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F58E" w14:textId="77777777" w:rsidR="005631CE" w:rsidRDefault="00000000">
      <w:pPr>
        <w:spacing w:line="360" w:lineRule="auto"/>
        <w:rPr>
          <w:rFonts w:ascii="黑体" w:eastAsia="黑体" w:hAnsi="黑体" w:cs="黑体" w:hint="eastAsia"/>
          <w:sz w:val="32"/>
          <w:szCs w:val="32"/>
        </w:rPr>
      </w:pPr>
      <w:r>
        <w:rPr>
          <w:rFonts w:ascii="黑体" w:eastAsia="黑体" w:hAnsi="黑体" w:cs="黑体" w:hint="eastAsia"/>
          <w:sz w:val="32"/>
          <w:szCs w:val="32"/>
        </w:rPr>
        <w:t>附件1</w:t>
      </w:r>
    </w:p>
    <w:p w14:paraId="32D73A07" w14:textId="4584F349" w:rsidR="005631CE"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 xml:space="preserve">  </w:t>
      </w:r>
      <w:r w:rsidR="00BC47E2">
        <w:rPr>
          <w:rFonts w:ascii="方正小标宋简体" w:eastAsia="方正小标宋简体" w:hAnsi="方正小标宋简体" w:cs="方正小标宋简体" w:hint="eastAsia"/>
          <w:sz w:val="44"/>
          <w:szCs w:val="44"/>
        </w:rPr>
        <w:t>河南公司</w:t>
      </w:r>
      <w:r>
        <w:rPr>
          <w:rFonts w:ascii="方正小标宋简体" w:eastAsia="方正小标宋简体" w:hAnsi="方正小标宋简体" w:cs="方正小标宋简体" w:hint="eastAsia"/>
          <w:sz w:val="44"/>
          <w:szCs w:val="44"/>
        </w:rPr>
        <w:t>法</w:t>
      </w:r>
      <w:proofErr w:type="gramStart"/>
      <w:r>
        <w:rPr>
          <w:rFonts w:ascii="方正小标宋简体" w:eastAsia="方正小标宋简体" w:hAnsi="方正小标宋简体" w:cs="方正小标宋简体" w:hint="eastAsia"/>
          <w:sz w:val="44"/>
          <w:szCs w:val="44"/>
        </w:rPr>
        <w:t>务</w:t>
      </w:r>
      <w:proofErr w:type="gramEnd"/>
      <w:r>
        <w:rPr>
          <w:rFonts w:ascii="方正小标宋简体" w:eastAsia="方正小标宋简体" w:hAnsi="方正小标宋简体" w:cs="方正小标宋简体" w:hint="eastAsia"/>
          <w:sz w:val="44"/>
          <w:szCs w:val="44"/>
        </w:rPr>
        <w:t>服务中心招聘岗位职责及任职条件</w:t>
      </w:r>
    </w:p>
    <w:tbl>
      <w:tblPr>
        <w:tblStyle w:val="ad"/>
        <w:tblW w:w="14466" w:type="dxa"/>
        <w:tblLook w:val="04A0" w:firstRow="1" w:lastRow="0" w:firstColumn="1" w:lastColumn="0" w:noHBand="0" w:noVBand="1"/>
      </w:tblPr>
      <w:tblGrid>
        <w:gridCol w:w="598"/>
        <w:gridCol w:w="1051"/>
        <w:gridCol w:w="651"/>
        <w:gridCol w:w="3766"/>
        <w:gridCol w:w="1133"/>
        <w:gridCol w:w="1150"/>
        <w:gridCol w:w="5267"/>
        <w:gridCol w:w="850"/>
      </w:tblGrid>
      <w:tr w:rsidR="005631CE" w14:paraId="7BC02463" w14:textId="77777777">
        <w:tc>
          <w:tcPr>
            <w:tcW w:w="598" w:type="dxa"/>
            <w:vAlign w:val="center"/>
          </w:tcPr>
          <w:p w14:paraId="05D9F889"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序号</w:t>
            </w:r>
          </w:p>
        </w:tc>
        <w:tc>
          <w:tcPr>
            <w:tcW w:w="1051" w:type="dxa"/>
            <w:vAlign w:val="center"/>
          </w:tcPr>
          <w:p w14:paraId="16205905"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岗位</w:t>
            </w:r>
          </w:p>
        </w:tc>
        <w:tc>
          <w:tcPr>
            <w:tcW w:w="651" w:type="dxa"/>
            <w:vAlign w:val="center"/>
          </w:tcPr>
          <w:p w14:paraId="7203BF99"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人数</w:t>
            </w:r>
          </w:p>
        </w:tc>
        <w:tc>
          <w:tcPr>
            <w:tcW w:w="3766" w:type="dxa"/>
            <w:vAlign w:val="center"/>
          </w:tcPr>
          <w:p w14:paraId="14DA45EC"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主要职责</w:t>
            </w:r>
          </w:p>
        </w:tc>
        <w:tc>
          <w:tcPr>
            <w:tcW w:w="1133" w:type="dxa"/>
            <w:vAlign w:val="center"/>
          </w:tcPr>
          <w:p w14:paraId="14B93399"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学历</w:t>
            </w:r>
          </w:p>
        </w:tc>
        <w:tc>
          <w:tcPr>
            <w:tcW w:w="1150" w:type="dxa"/>
            <w:vAlign w:val="center"/>
          </w:tcPr>
          <w:p w14:paraId="1FFD254A"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年龄</w:t>
            </w:r>
          </w:p>
        </w:tc>
        <w:tc>
          <w:tcPr>
            <w:tcW w:w="5267" w:type="dxa"/>
            <w:vAlign w:val="center"/>
          </w:tcPr>
          <w:p w14:paraId="4D8C3DE8"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任职条件</w:t>
            </w:r>
          </w:p>
        </w:tc>
        <w:tc>
          <w:tcPr>
            <w:tcW w:w="850" w:type="dxa"/>
            <w:vAlign w:val="center"/>
          </w:tcPr>
          <w:p w14:paraId="182FC5B3"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备注</w:t>
            </w:r>
          </w:p>
        </w:tc>
      </w:tr>
      <w:tr w:rsidR="005631CE" w14:paraId="320127A3" w14:textId="77777777">
        <w:trPr>
          <w:trHeight w:val="1936"/>
        </w:trPr>
        <w:tc>
          <w:tcPr>
            <w:tcW w:w="598" w:type="dxa"/>
            <w:vAlign w:val="center"/>
          </w:tcPr>
          <w:p w14:paraId="1540EB4B"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1051" w:type="dxa"/>
            <w:vAlign w:val="center"/>
          </w:tcPr>
          <w:p w14:paraId="768F6380" w14:textId="77777777" w:rsidR="005631CE" w:rsidRDefault="005631CE">
            <w:pPr>
              <w:widowControl/>
              <w:jc w:val="center"/>
              <w:rPr>
                <w:rFonts w:ascii="仿宋_GB2312" w:eastAsia="仿宋_GB2312" w:hAnsi="仿宋_GB2312" w:cs="仿宋_GB2312" w:hint="eastAsia"/>
                <w:color w:val="000000"/>
                <w:kern w:val="0"/>
                <w:sz w:val="24"/>
                <w:lang w:bidi="ar"/>
              </w:rPr>
            </w:pPr>
          </w:p>
          <w:p w14:paraId="75E91BBC" w14:textId="77777777" w:rsidR="005631CE" w:rsidRDefault="00000000">
            <w:pPr>
              <w:widowControl/>
              <w:jc w:val="center"/>
              <w:rPr>
                <w:sz w:val="24"/>
              </w:rPr>
            </w:pPr>
            <w:r>
              <w:rPr>
                <w:rFonts w:ascii="仿宋_GB2312" w:eastAsia="仿宋_GB2312" w:hAnsi="仿宋_GB2312" w:cs="仿宋_GB2312"/>
                <w:color w:val="000000"/>
                <w:kern w:val="0"/>
                <w:sz w:val="24"/>
                <w:lang w:bidi="ar"/>
              </w:rPr>
              <w:t>法律</w:t>
            </w:r>
          </w:p>
          <w:p w14:paraId="0AD9ED6B" w14:textId="77777777" w:rsidR="005631CE" w:rsidRDefault="00000000">
            <w:pPr>
              <w:widowControl/>
              <w:jc w:val="center"/>
              <w:rPr>
                <w:sz w:val="24"/>
              </w:rPr>
            </w:pPr>
            <w:r>
              <w:rPr>
                <w:rFonts w:ascii="仿宋_GB2312" w:eastAsia="仿宋_GB2312" w:hAnsi="仿宋_GB2312" w:cs="仿宋_GB2312"/>
                <w:color w:val="000000"/>
                <w:kern w:val="0"/>
                <w:sz w:val="24"/>
                <w:lang w:bidi="ar"/>
              </w:rPr>
              <w:t>顾问</w:t>
            </w:r>
          </w:p>
          <w:p w14:paraId="6575C78F" w14:textId="77777777" w:rsidR="005631CE" w:rsidRDefault="005631CE">
            <w:pPr>
              <w:pStyle w:val="TOC4"/>
              <w:spacing w:line="360" w:lineRule="exact"/>
              <w:ind w:left="0"/>
              <w:jc w:val="center"/>
              <w:rPr>
                <w:rFonts w:ascii="仿宋_GB2312" w:eastAsia="仿宋_GB2312" w:hAnsi="仿宋_GB2312" w:cs="仿宋_GB2312" w:hint="eastAsia"/>
                <w:sz w:val="24"/>
              </w:rPr>
            </w:pPr>
          </w:p>
        </w:tc>
        <w:tc>
          <w:tcPr>
            <w:tcW w:w="651" w:type="dxa"/>
            <w:vAlign w:val="center"/>
          </w:tcPr>
          <w:p w14:paraId="7275A0CC"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3766" w:type="dxa"/>
            <w:vAlign w:val="center"/>
          </w:tcPr>
          <w:p w14:paraId="25A6A8DF" w14:textId="77777777" w:rsidR="005631CE" w:rsidRDefault="00000000">
            <w:pPr>
              <w:widowControl/>
              <w:jc w:val="left"/>
              <w:rPr>
                <w:sz w:val="24"/>
              </w:rPr>
            </w:pPr>
            <w:r>
              <w:rPr>
                <w:rFonts w:ascii="仿宋_GB2312" w:eastAsia="仿宋_GB2312" w:hAnsi="仿宋_GB2312" w:cs="仿宋_GB2312"/>
                <w:color w:val="000000"/>
                <w:kern w:val="0"/>
                <w:sz w:val="24"/>
                <w:lang w:bidi="ar"/>
              </w:rPr>
              <w:t>1.负责</w:t>
            </w:r>
            <w:r>
              <w:rPr>
                <w:rFonts w:ascii="仿宋_GB2312" w:eastAsia="仿宋_GB2312" w:hAnsi="仿宋_GB2312" w:cs="仿宋_GB2312" w:hint="eastAsia"/>
                <w:color w:val="000000"/>
                <w:kern w:val="0"/>
                <w:sz w:val="24"/>
                <w:lang w:bidi="ar"/>
              </w:rPr>
              <w:t>企业</w:t>
            </w:r>
            <w:r>
              <w:rPr>
                <w:rFonts w:ascii="仿宋_GB2312" w:eastAsia="仿宋_GB2312" w:hAnsi="仿宋_GB2312" w:cs="仿宋_GB2312"/>
                <w:color w:val="000000"/>
                <w:kern w:val="0"/>
                <w:sz w:val="24"/>
                <w:lang w:bidi="ar"/>
              </w:rPr>
              <w:t>制度、合同的合法合</w:t>
            </w:r>
            <w:proofErr w:type="gramStart"/>
            <w:r>
              <w:rPr>
                <w:rFonts w:ascii="仿宋_GB2312" w:eastAsia="仿宋_GB2312" w:hAnsi="仿宋_GB2312" w:cs="仿宋_GB2312"/>
                <w:color w:val="000000"/>
                <w:kern w:val="0"/>
                <w:sz w:val="24"/>
                <w:lang w:bidi="ar"/>
              </w:rPr>
              <w:t>规</w:t>
            </w:r>
            <w:proofErr w:type="gramEnd"/>
            <w:r>
              <w:rPr>
                <w:rFonts w:ascii="仿宋_GB2312" w:eastAsia="仿宋_GB2312" w:hAnsi="仿宋_GB2312" w:cs="仿宋_GB2312"/>
                <w:color w:val="000000"/>
                <w:kern w:val="0"/>
                <w:sz w:val="24"/>
                <w:lang w:bidi="ar"/>
              </w:rPr>
              <w:t>审核</w:t>
            </w:r>
            <w:r>
              <w:rPr>
                <w:rFonts w:ascii="仿宋_GB2312" w:eastAsia="仿宋_GB2312" w:hAnsi="仿宋_GB2312" w:cs="仿宋_GB2312" w:hint="eastAsia"/>
                <w:color w:val="000000"/>
                <w:kern w:val="0"/>
                <w:sz w:val="24"/>
                <w:lang w:bidi="ar"/>
              </w:rPr>
              <w:t>。</w:t>
            </w:r>
            <w:r>
              <w:rPr>
                <w:rFonts w:ascii="仿宋_GB2312" w:eastAsia="仿宋_GB2312" w:hAnsi="仿宋_GB2312" w:cs="仿宋_GB2312"/>
                <w:color w:val="000000"/>
                <w:kern w:val="0"/>
                <w:sz w:val="24"/>
                <w:lang w:bidi="ar"/>
              </w:rPr>
              <w:t xml:space="preserve">参与企业的合并、分立、破产、投资、租赁、资产转让、招投标等涉及企业权益的重要经营活动，对公司重大经营决策提出法律意见，审核相关法律文书。 </w:t>
            </w:r>
          </w:p>
          <w:p w14:paraId="05A9491C" w14:textId="77777777" w:rsidR="005631CE" w:rsidRDefault="00000000">
            <w:pPr>
              <w:widowControl/>
              <w:jc w:val="left"/>
              <w:rPr>
                <w:sz w:val="24"/>
              </w:rPr>
            </w:pPr>
            <w:r>
              <w:rPr>
                <w:rFonts w:ascii="仿宋_GB2312" w:eastAsia="仿宋_GB2312" w:hAnsi="仿宋_GB2312" w:cs="仿宋_GB2312"/>
                <w:color w:val="000000"/>
                <w:kern w:val="0"/>
                <w:sz w:val="24"/>
                <w:lang w:bidi="ar"/>
              </w:rPr>
              <w:t>3.完成交办的其他工作。</w:t>
            </w:r>
          </w:p>
        </w:tc>
        <w:tc>
          <w:tcPr>
            <w:tcW w:w="1133" w:type="dxa"/>
            <w:vAlign w:val="center"/>
          </w:tcPr>
          <w:p w14:paraId="4A665F55"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全日制</w:t>
            </w:r>
            <w:r>
              <w:rPr>
                <w:rFonts w:ascii="仿宋_GB2312" w:eastAsia="仿宋_GB2312" w:hAnsi="仿宋_GB2312" w:cs="仿宋_GB2312" w:hint="eastAsia"/>
                <w:sz w:val="24"/>
              </w:rPr>
              <w:t>本科及以上</w:t>
            </w:r>
          </w:p>
        </w:tc>
        <w:tc>
          <w:tcPr>
            <w:tcW w:w="1150" w:type="dxa"/>
            <w:vAlign w:val="center"/>
          </w:tcPr>
          <w:p w14:paraId="54642781"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cs="仿宋_GB2312" w:hint="eastAsia"/>
                <w:color w:val="000000"/>
                <w:sz w:val="24"/>
              </w:rPr>
              <w:t>35</w:t>
            </w:r>
            <w:r>
              <w:rPr>
                <w:rFonts w:ascii="仿宋_GB2312" w:eastAsia="仿宋_GB2312" w:hAnsi="仿宋_GB2312" w:cs="仿宋_GB2312" w:hint="eastAsia"/>
                <w:sz w:val="24"/>
              </w:rPr>
              <w:t>周</w:t>
            </w:r>
            <w:r>
              <w:rPr>
                <w:rFonts w:ascii="仿宋_GB2312" w:eastAsia="仿宋_GB2312" w:cs="仿宋_GB2312" w:hint="eastAsia"/>
                <w:color w:val="000000"/>
                <w:sz w:val="24"/>
              </w:rPr>
              <w:t>岁及以下</w:t>
            </w:r>
          </w:p>
        </w:tc>
        <w:tc>
          <w:tcPr>
            <w:tcW w:w="5267" w:type="dxa"/>
            <w:vAlign w:val="center"/>
          </w:tcPr>
          <w:p w14:paraId="214C61B9" w14:textId="77777777" w:rsidR="005631CE" w:rsidRDefault="00000000">
            <w:pPr>
              <w:widowControl/>
              <w:jc w:val="left"/>
              <w:rPr>
                <w:sz w:val="24"/>
              </w:rPr>
            </w:pPr>
            <w:r>
              <w:rPr>
                <w:rFonts w:ascii="仿宋_GB2312" w:eastAsia="仿宋_GB2312" w:hAnsi="仿宋_GB2312" w:cs="仿宋_GB2312"/>
                <w:color w:val="000000"/>
                <w:kern w:val="0"/>
                <w:sz w:val="24"/>
                <w:lang w:bidi="ar"/>
              </w:rPr>
              <w:t>1.法学专业</w:t>
            </w:r>
            <w:r>
              <w:rPr>
                <w:rFonts w:ascii="仿宋_GB2312" w:eastAsia="仿宋_GB2312" w:hAnsi="仿宋_GB2312" w:cs="仿宋_GB2312" w:hint="eastAsia"/>
                <w:color w:val="000000"/>
                <w:kern w:val="0"/>
                <w:sz w:val="24"/>
                <w:lang w:bidi="ar"/>
              </w:rPr>
              <w:t>；</w:t>
            </w:r>
          </w:p>
          <w:p w14:paraId="0A4DB23A" w14:textId="77777777" w:rsidR="005631CE" w:rsidRDefault="00000000">
            <w:pPr>
              <w:widowControl/>
              <w:jc w:val="left"/>
              <w:rPr>
                <w:rFonts w:ascii="仿宋_GB2312" w:eastAsia="仿宋_GB2312" w:hAnsi="仿宋_GB2312" w:cs="仿宋_GB2312" w:hint="eastAsia"/>
                <w:color w:val="000000"/>
                <w:kern w:val="0"/>
                <w:sz w:val="24"/>
                <w:lang w:bidi="ar"/>
              </w:rPr>
            </w:pPr>
            <w:r>
              <w:rPr>
                <w:rFonts w:ascii="仿宋_GB2312" w:eastAsia="仿宋_GB2312" w:hAnsi="仿宋_GB2312" w:cs="仿宋_GB2312"/>
                <w:color w:val="000000"/>
                <w:kern w:val="0"/>
                <w:sz w:val="24"/>
                <w:lang w:bidi="ar"/>
              </w:rPr>
              <w:t>2.具有法律职业资格</w:t>
            </w:r>
            <w:r>
              <w:rPr>
                <w:rFonts w:ascii="仿宋_GB2312" w:eastAsia="仿宋_GB2312" w:hAnsi="仿宋_GB2312" w:cs="仿宋_GB2312" w:hint="eastAsia"/>
                <w:color w:val="000000"/>
                <w:kern w:val="0"/>
                <w:sz w:val="24"/>
                <w:lang w:bidi="ar"/>
              </w:rPr>
              <w:t>A</w:t>
            </w:r>
            <w:r>
              <w:rPr>
                <w:rFonts w:ascii="仿宋_GB2312" w:eastAsia="仿宋_GB2312" w:hAnsi="仿宋_GB2312" w:cs="仿宋_GB2312"/>
                <w:color w:val="000000"/>
                <w:kern w:val="0"/>
                <w:sz w:val="24"/>
                <w:lang w:bidi="ar"/>
              </w:rPr>
              <w:t>证</w:t>
            </w:r>
            <w:r>
              <w:rPr>
                <w:rFonts w:ascii="仿宋_GB2312" w:eastAsia="仿宋_GB2312" w:hAnsi="仿宋_GB2312" w:cs="仿宋_GB2312" w:hint="eastAsia"/>
                <w:color w:val="000000"/>
                <w:kern w:val="0"/>
                <w:sz w:val="24"/>
                <w:lang w:bidi="ar"/>
              </w:rPr>
              <w:t>；</w:t>
            </w:r>
          </w:p>
          <w:p w14:paraId="61BB2180" w14:textId="77777777" w:rsidR="005631CE" w:rsidRDefault="00000000">
            <w:pPr>
              <w:pStyle w:val="TOC4"/>
              <w:ind w:left="0"/>
              <w:rPr>
                <w:sz w:val="24"/>
              </w:rPr>
            </w:pPr>
            <w:r>
              <w:rPr>
                <w:rFonts w:ascii="仿宋_GB2312" w:eastAsia="仿宋_GB2312" w:hAnsi="仿宋_GB2312" w:cs="仿宋_GB2312" w:hint="eastAsia"/>
                <w:color w:val="000000"/>
                <w:kern w:val="0"/>
                <w:sz w:val="24"/>
                <w:lang w:bidi="ar"/>
              </w:rPr>
              <w:t>3.具有3年及以上法律合</w:t>
            </w:r>
            <w:proofErr w:type="gramStart"/>
            <w:r>
              <w:rPr>
                <w:rFonts w:ascii="仿宋_GB2312" w:eastAsia="仿宋_GB2312" w:hAnsi="仿宋_GB2312" w:cs="仿宋_GB2312" w:hint="eastAsia"/>
                <w:color w:val="000000"/>
                <w:kern w:val="0"/>
                <w:sz w:val="24"/>
                <w:lang w:bidi="ar"/>
              </w:rPr>
              <w:t>规</w:t>
            </w:r>
            <w:proofErr w:type="gramEnd"/>
            <w:r>
              <w:rPr>
                <w:rFonts w:ascii="仿宋_GB2312" w:eastAsia="仿宋_GB2312" w:hAnsi="仿宋_GB2312" w:cs="仿宋_GB2312" w:hint="eastAsia"/>
                <w:color w:val="000000"/>
                <w:kern w:val="0"/>
                <w:sz w:val="24"/>
                <w:lang w:bidi="ar"/>
              </w:rPr>
              <w:t>等相关工作经验；</w:t>
            </w:r>
          </w:p>
          <w:p w14:paraId="630121CF" w14:textId="77777777" w:rsidR="005631CE" w:rsidRDefault="00000000">
            <w:pPr>
              <w:pStyle w:val="TOC4"/>
              <w:spacing w:line="360" w:lineRule="exact"/>
              <w:ind w:left="0"/>
              <w:jc w:val="both"/>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4.特别优秀的可适当放宽条件。</w:t>
            </w:r>
          </w:p>
        </w:tc>
        <w:tc>
          <w:tcPr>
            <w:tcW w:w="850" w:type="dxa"/>
            <w:vAlign w:val="center"/>
          </w:tcPr>
          <w:p w14:paraId="3D7AFB22" w14:textId="77777777" w:rsidR="005631CE" w:rsidRDefault="005631CE">
            <w:pPr>
              <w:pStyle w:val="TOC4"/>
              <w:spacing w:line="360" w:lineRule="exact"/>
              <w:ind w:left="0"/>
              <w:jc w:val="center"/>
              <w:rPr>
                <w:rFonts w:ascii="仿宋_GB2312" w:eastAsia="仿宋_GB2312" w:hAnsi="仿宋_GB2312" w:cs="仿宋_GB2312" w:hint="eastAsia"/>
                <w:sz w:val="24"/>
              </w:rPr>
            </w:pPr>
          </w:p>
        </w:tc>
      </w:tr>
      <w:tr w:rsidR="005631CE" w14:paraId="60FDFD2C" w14:textId="77777777">
        <w:trPr>
          <w:trHeight w:val="2472"/>
        </w:trPr>
        <w:tc>
          <w:tcPr>
            <w:tcW w:w="598" w:type="dxa"/>
            <w:vAlign w:val="center"/>
          </w:tcPr>
          <w:p w14:paraId="715A5B59"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2</w:t>
            </w:r>
          </w:p>
        </w:tc>
        <w:tc>
          <w:tcPr>
            <w:tcW w:w="1051" w:type="dxa"/>
            <w:vAlign w:val="center"/>
          </w:tcPr>
          <w:p w14:paraId="326F5BF2" w14:textId="77777777" w:rsidR="005631CE" w:rsidRDefault="005631CE">
            <w:pPr>
              <w:widowControl/>
              <w:jc w:val="center"/>
              <w:rPr>
                <w:rFonts w:ascii="仿宋_GB2312" w:eastAsia="仿宋_GB2312" w:hAnsi="仿宋_GB2312" w:cs="仿宋_GB2312" w:hint="eastAsia"/>
                <w:color w:val="000000"/>
                <w:kern w:val="0"/>
                <w:sz w:val="24"/>
                <w:lang w:bidi="ar"/>
              </w:rPr>
            </w:pPr>
          </w:p>
          <w:p w14:paraId="75271B11" w14:textId="77777777" w:rsidR="005631CE" w:rsidRDefault="00000000">
            <w:pPr>
              <w:widowControl/>
              <w:jc w:val="center"/>
              <w:rPr>
                <w:sz w:val="24"/>
              </w:rPr>
            </w:pPr>
            <w:r>
              <w:rPr>
                <w:rFonts w:ascii="仿宋_GB2312" w:eastAsia="仿宋_GB2312" w:hAnsi="仿宋_GB2312" w:cs="仿宋_GB2312"/>
                <w:color w:val="000000"/>
                <w:kern w:val="0"/>
                <w:sz w:val="24"/>
                <w:lang w:bidi="ar"/>
              </w:rPr>
              <w:t>风险</w:t>
            </w:r>
          </w:p>
          <w:p w14:paraId="7846584E" w14:textId="77777777" w:rsidR="005631CE" w:rsidRDefault="00000000">
            <w:pPr>
              <w:widowControl/>
              <w:jc w:val="center"/>
              <w:rPr>
                <w:sz w:val="24"/>
              </w:rPr>
            </w:pPr>
            <w:r>
              <w:rPr>
                <w:rFonts w:ascii="仿宋_GB2312" w:eastAsia="仿宋_GB2312" w:hAnsi="仿宋_GB2312" w:cs="仿宋_GB2312"/>
                <w:color w:val="000000"/>
                <w:kern w:val="0"/>
                <w:sz w:val="24"/>
                <w:lang w:bidi="ar"/>
              </w:rPr>
              <w:t>内控</w:t>
            </w:r>
          </w:p>
          <w:p w14:paraId="3DB68F5D" w14:textId="77777777" w:rsidR="005631CE" w:rsidRDefault="005631CE">
            <w:pPr>
              <w:pStyle w:val="TOC4"/>
              <w:spacing w:line="360" w:lineRule="exact"/>
              <w:ind w:left="0"/>
              <w:jc w:val="center"/>
              <w:rPr>
                <w:rFonts w:ascii="仿宋_GB2312" w:eastAsia="仿宋_GB2312" w:hAnsi="仿宋_GB2312" w:cs="仿宋_GB2312" w:hint="eastAsia"/>
                <w:sz w:val="24"/>
              </w:rPr>
            </w:pPr>
          </w:p>
        </w:tc>
        <w:tc>
          <w:tcPr>
            <w:tcW w:w="651" w:type="dxa"/>
            <w:vAlign w:val="center"/>
          </w:tcPr>
          <w:p w14:paraId="1FA6B356"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3766" w:type="dxa"/>
            <w:vAlign w:val="center"/>
          </w:tcPr>
          <w:p w14:paraId="593AA7D5" w14:textId="77777777" w:rsidR="005631CE" w:rsidRDefault="00000000">
            <w:pPr>
              <w:widowControl/>
              <w:jc w:val="left"/>
              <w:rPr>
                <w:sz w:val="24"/>
              </w:rPr>
            </w:pPr>
            <w:r>
              <w:rPr>
                <w:rFonts w:ascii="仿宋_GB2312" w:eastAsia="仿宋_GB2312" w:hAnsi="仿宋_GB2312" w:cs="仿宋_GB2312"/>
                <w:color w:val="000000"/>
                <w:kern w:val="0"/>
                <w:sz w:val="24"/>
                <w:lang w:bidi="ar"/>
              </w:rPr>
              <w:t xml:space="preserve">1.协助组织实施企业年度重大风险评估，组织对公司投资、并购等重大事项进行风险评估，出具风险评估报告。 </w:t>
            </w:r>
          </w:p>
          <w:p w14:paraId="3A457C0F" w14:textId="77777777" w:rsidR="005631CE" w:rsidRDefault="00000000">
            <w:pPr>
              <w:widowControl/>
              <w:jc w:val="left"/>
              <w:rPr>
                <w:sz w:val="24"/>
              </w:rPr>
            </w:pPr>
            <w:r>
              <w:rPr>
                <w:rFonts w:ascii="仿宋_GB2312" w:eastAsia="仿宋_GB2312" w:hAnsi="仿宋_GB2312" w:cs="仿宋_GB2312"/>
                <w:color w:val="000000"/>
                <w:kern w:val="0"/>
                <w:sz w:val="24"/>
                <w:lang w:bidi="ar"/>
              </w:rPr>
              <w:t>2.对所属单位开展内控合</w:t>
            </w:r>
            <w:proofErr w:type="gramStart"/>
            <w:r>
              <w:rPr>
                <w:rFonts w:ascii="仿宋_GB2312" w:eastAsia="仿宋_GB2312" w:hAnsi="仿宋_GB2312" w:cs="仿宋_GB2312"/>
                <w:color w:val="000000"/>
                <w:kern w:val="0"/>
                <w:sz w:val="24"/>
                <w:lang w:bidi="ar"/>
              </w:rPr>
              <w:t>规</w:t>
            </w:r>
            <w:proofErr w:type="gramEnd"/>
            <w:r>
              <w:rPr>
                <w:rFonts w:ascii="仿宋_GB2312" w:eastAsia="仿宋_GB2312" w:hAnsi="仿宋_GB2312" w:cs="仿宋_GB2312"/>
                <w:color w:val="000000"/>
                <w:kern w:val="0"/>
                <w:sz w:val="24"/>
                <w:lang w:bidi="ar"/>
              </w:rPr>
              <w:t xml:space="preserve">评价。 </w:t>
            </w:r>
          </w:p>
          <w:p w14:paraId="16B51196" w14:textId="77777777" w:rsidR="005631CE" w:rsidRDefault="00000000">
            <w:pPr>
              <w:widowControl/>
              <w:jc w:val="left"/>
              <w:rPr>
                <w:sz w:val="24"/>
              </w:rPr>
            </w:pPr>
            <w:r>
              <w:rPr>
                <w:rFonts w:ascii="仿宋_GB2312" w:eastAsia="仿宋_GB2312" w:hAnsi="仿宋_GB2312" w:cs="仿宋_GB2312"/>
                <w:color w:val="000000"/>
                <w:kern w:val="0"/>
                <w:sz w:val="24"/>
                <w:lang w:bidi="ar"/>
              </w:rPr>
              <w:t>3.完成交办的其他工作。</w:t>
            </w:r>
          </w:p>
        </w:tc>
        <w:tc>
          <w:tcPr>
            <w:tcW w:w="1133" w:type="dxa"/>
            <w:vAlign w:val="center"/>
          </w:tcPr>
          <w:p w14:paraId="3B705B91"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全日制</w:t>
            </w:r>
            <w:r>
              <w:rPr>
                <w:rFonts w:ascii="仿宋_GB2312" w:eastAsia="仿宋_GB2312" w:hAnsi="仿宋_GB2312" w:cs="仿宋_GB2312" w:hint="eastAsia"/>
                <w:sz w:val="24"/>
              </w:rPr>
              <w:t>本科及以上</w:t>
            </w:r>
          </w:p>
        </w:tc>
        <w:tc>
          <w:tcPr>
            <w:tcW w:w="1150" w:type="dxa"/>
            <w:vAlign w:val="center"/>
          </w:tcPr>
          <w:p w14:paraId="6075ACBB"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cs="仿宋_GB2312" w:hint="eastAsia"/>
                <w:color w:val="000000"/>
                <w:sz w:val="24"/>
              </w:rPr>
              <w:t>35</w:t>
            </w:r>
            <w:r>
              <w:rPr>
                <w:rFonts w:ascii="仿宋_GB2312" w:eastAsia="仿宋_GB2312" w:hAnsi="仿宋_GB2312" w:cs="仿宋_GB2312" w:hint="eastAsia"/>
                <w:sz w:val="24"/>
              </w:rPr>
              <w:t>周</w:t>
            </w:r>
            <w:r>
              <w:rPr>
                <w:rFonts w:ascii="仿宋_GB2312" w:eastAsia="仿宋_GB2312" w:cs="仿宋_GB2312" w:hint="eastAsia"/>
                <w:color w:val="000000"/>
                <w:sz w:val="24"/>
              </w:rPr>
              <w:t>岁及以下</w:t>
            </w:r>
          </w:p>
        </w:tc>
        <w:tc>
          <w:tcPr>
            <w:tcW w:w="5267" w:type="dxa"/>
            <w:vAlign w:val="center"/>
          </w:tcPr>
          <w:p w14:paraId="1D7060B8" w14:textId="77777777" w:rsidR="005631CE" w:rsidRDefault="00000000">
            <w:pPr>
              <w:widowControl/>
              <w:jc w:val="left"/>
              <w:rPr>
                <w:sz w:val="24"/>
              </w:rPr>
            </w:pPr>
            <w:r>
              <w:rPr>
                <w:rFonts w:ascii="仿宋_GB2312" w:eastAsia="仿宋_GB2312" w:hAnsi="仿宋_GB2312" w:cs="仿宋_GB2312"/>
                <w:color w:val="000000"/>
                <w:kern w:val="0"/>
                <w:sz w:val="24"/>
                <w:lang w:bidi="ar"/>
              </w:rPr>
              <w:t>1.法学专业</w:t>
            </w:r>
            <w:r>
              <w:rPr>
                <w:rFonts w:ascii="仿宋_GB2312" w:eastAsia="仿宋_GB2312" w:hAnsi="仿宋_GB2312" w:cs="仿宋_GB2312" w:hint="eastAsia"/>
                <w:color w:val="000000"/>
                <w:kern w:val="0"/>
                <w:sz w:val="24"/>
                <w:lang w:bidi="ar"/>
              </w:rPr>
              <w:t>；</w:t>
            </w:r>
          </w:p>
          <w:p w14:paraId="7B3B4410" w14:textId="77777777" w:rsidR="005631CE" w:rsidRDefault="00000000">
            <w:pPr>
              <w:widowControl/>
              <w:jc w:val="left"/>
              <w:rPr>
                <w:rFonts w:ascii="仿宋_GB2312" w:eastAsia="仿宋_GB2312" w:hAnsi="仿宋_GB2312" w:cs="仿宋_GB2312" w:hint="eastAsia"/>
                <w:color w:val="000000"/>
                <w:kern w:val="0"/>
                <w:sz w:val="24"/>
                <w:lang w:bidi="ar"/>
              </w:rPr>
            </w:pPr>
            <w:r>
              <w:rPr>
                <w:rFonts w:ascii="仿宋_GB2312" w:eastAsia="仿宋_GB2312" w:hAnsi="仿宋_GB2312" w:cs="仿宋_GB2312"/>
                <w:color w:val="000000"/>
                <w:kern w:val="0"/>
                <w:sz w:val="24"/>
                <w:lang w:bidi="ar"/>
              </w:rPr>
              <w:t>2.具有法律职业资格</w:t>
            </w:r>
            <w:r>
              <w:rPr>
                <w:rFonts w:ascii="仿宋_GB2312" w:eastAsia="仿宋_GB2312" w:hAnsi="仿宋_GB2312" w:cs="仿宋_GB2312" w:hint="eastAsia"/>
                <w:color w:val="000000"/>
                <w:kern w:val="0"/>
                <w:sz w:val="24"/>
                <w:lang w:bidi="ar"/>
              </w:rPr>
              <w:t>A</w:t>
            </w:r>
            <w:r>
              <w:rPr>
                <w:rFonts w:ascii="仿宋_GB2312" w:eastAsia="仿宋_GB2312" w:hAnsi="仿宋_GB2312" w:cs="仿宋_GB2312"/>
                <w:color w:val="000000"/>
                <w:kern w:val="0"/>
                <w:sz w:val="24"/>
                <w:lang w:bidi="ar"/>
              </w:rPr>
              <w:t>证</w:t>
            </w:r>
            <w:r>
              <w:rPr>
                <w:rFonts w:ascii="仿宋_GB2312" w:eastAsia="仿宋_GB2312" w:hAnsi="仿宋_GB2312" w:cs="仿宋_GB2312" w:hint="eastAsia"/>
                <w:color w:val="000000"/>
                <w:kern w:val="0"/>
                <w:sz w:val="24"/>
                <w:lang w:bidi="ar"/>
              </w:rPr>
              <w:t>；</w:t>
            </w:r>
          </w:p>
          <w:p w14:paraId="2BAF161F" w14:textId="77777777" w:rsidR="005631CE" w:rsidRDefault="00000000">
            <w:pPr>
              <w:pStyle w:val="TOC4"/>
              <w:ind w:left="0"/>
              <w:rPr>
                <w:sz w:val="24"/>
              </w:rPr>
            </w:pPr>
            <w:r>
              <w:rPr>
                <w:rFonts w:ascii="仿宋_GB2312" w:eastAsia="仿宋_GB2312" w:hAnsi="仿宋_GB2312" w:cs="仿宋_GB2312" w:hint="eastAsia"/>
                <w:color w:val="000000"/>
                <w:kern w:val="0"/>
                <w:sz w:val="24"/>
                <w:lang w:bidi="ar"/>
              </w:rPr>
              <w:t>3.具有3年及以上</w:t>
            </w:r>
            <w:r>
              <w:rPr>
                <w:rFonts w:ascii="仿宋_GB2312" w:eastAsia="仿宋_GB2312" w:hAnsi="仿宋_GB2312" w:cs="仿宋_GB2312"/>
                <w:color w:val="000000"/>
                <w:kern w:val="0"/>
                <w:sz w:val="24"/>
                <w:lang w:bidi="ar"/>
              </w:rPr>
              <w:t>风险评估、内控合</w:t>
            </w:r>
            <w:proofErr w:type="gramStart"/>
            <w:r>
              <w:rPr>
                <w:rFonts w:ascii="仿宋_GB2312" w:eastAsia="仿宋_GB2312" w:hAnsi="仿宋_GB2312" w:cs="仿宋_GB2312"/>
                <w:color w:val="000000"/>
                <w:kern w:val="0"/>
                <w:sz w:val="24"/>
                <w:lang w:bidi="ar"/>
              </w:rPr>
              <w:t>规</w:t>
            </w:r>
            <w:proofErr w:type="gramEnd"/>
            <w:r>
              <w:rPr>
                <w:rFonts w:ascii="仿宋_GB2312" w:eastAsia="仿宋_GB2312" w:hAnsi="仿宋_GB2312" w:cs="仿宋_GB2312"/>
                <w:color w:val="000000"/>
                <w:kern w:val="0"/>
                <w:sz w:val="24"/>
                <w:lang w:bidi="ar"/>
              </w:rPr>
              <w:t>评价</w:t>
            </w:r>
            <w:r>
              <w:rPr>
                <w:rFonts w:ascii="仿宋_GB2312" w:eastAsia="仿宋_GB2312" w:hAnsi="仿宋_GB2312" w:cs="仿宋_GB2312" w:hint="eastAsia"/>
                <w:color w:val="000000"/>
                <w:kern w:val="0"/>
                <w:sz w:val="24"/>
                <w:lang w:bidi="ar"/>
              </w:rPr>
              <w:t>等相关工作经验；</w:t>
            </w:r>
          </w:p>
          <w:p w14:paraId="76F063EC" w14:textId="77777777" w:rsidR="005631CE" w:rsidRDefault="00000000">
            <w:pPr>
              <w:rPr>
                <w:rFonts w:ascii="仿宋_GB2312" w:eastAsia="仿宋_GB2312" w:hAnsi="仿宋_GB2312" w:cs="仿宋_GB2312" w:hint="eastAsia"/>
                <w:sz w:val="24"/>
                <w:highlight w:val="yellow"/>
              </w:rPr>
            </w:pPr>
            <w:r>
              <w:rPr>
                <w:rFonts w:ascii="仿宋_GB2312" w:eastAsia="仿宋_GB2312" w:hAnsi="仿宋_GB2312" w:cs="仿宋_GB2312" w:hint="eastAsia"/>
                <w:color w:val="000000"/>
                <w:kern w:val="0"/>
                <w:sz w:val="24"/>
                <w:lang w:bidi="ar"/>
              </w:rPr>
              <w:t>4.</w:t>
            </w:r>
            <w:r>
              <w:rPr>
                <w:rFonts w:ascii="仿宋_GB2312" w:eastAsia="仿宋_GB2312" w:hAnsi="仿宋_GB2312" w:cs="仿宋_GB2312"/>
                <w:color w:val="000000"/>
                <w:kern w:val="0"/>
                <w:sz w:val="24"/>
                <w:lang w:bidi="ar"/>
              </w:rPr>
              <w:t>特别优秀的可适当放宽条件</w:t>
            </w:r>
            <w:r>
              <w:rPr>
                <w:rFonts w:ascii="仿宋_GB2312" w:eastAsia="仿宋_GB2312" w:hAnsi="仿宋_GB2312" w:cs="仿宋_GB2312" w:hint="eastAsia"/>
                <w:color w:val="000000"/>
                <w:kern w:val="0"/>
                <w:sz w:val="24"/>
                <w:lang w:bidi="ar"/>
              </w:rPr>
              <w:t>。</w:t>
            </w:r>
          </w:p>
        </w:tc>
        <w:tc>
          <w:tcPr>
            <w:tcW w:w="850" w:type="dxa"/>
            <w:vAlign w:val="center"/>
          </w:tcPr>
          <w:p w14:paraId="7F364B91" w14:textId="77777777" w:rsidR="005631CE" w:rsidRDefault="005631CE">
            <w:pPr>
              <w:pStyle w:val="TOC4"/>
              <w:spacing w:line="360" w:lineRule="exact"/>
              <w:ind w:left="0"/>
              <w:jc w:val="center"/>
              <w:rPr>
                <w:rFonts w:ascii="仿宋_GB2312" w:eastAsia="仿宋_GB2312" w:hAnsi="仿宋_GB2312" w:cs="仿宋_GB2312" w:hint="eastAsia"/>
                <w:sz w:val="24"/>
              </w:rPr>
            </w:pPr>
          </w:p>
        </w:tc>
      </w:tr>
    </w:tbl>
    <w:p w14:paraId="0AE678CC" w14:textId="77777777" w:rsidR="005631CE" w:rsidRDefault="005631CE">
      <w:pPr>
        <w:pStyle w:val="a4"/>
        <w:rPr>
          <w:rFonts w:eastAsia="宋体"/>
        </w:rPr>
      </w:pPr>
    </w:p>
    <w:p w14:paraId="46B4EE98" w14:textId="77777777" w:rsidR="005631CE" w:rsidRDefault="005631CE">
      <w:pPr>
        <w:rPr>
          <w:rFonts w:eastAsia="宋体"/>
        </w:rPr>
      </w:pPr>
    </w:p>
    <w:p w14:paraId="263217CF" w14:textId="77777777" w:rsidR="005631CE" w:rsidRDefault="005631CE">
      <w:pPr>
        <w:spacing w:line="560" w:lineRule="exact"/>
        <w:jc w:val="center"/>
        <w:rPr>
          <w:rFonts w:ascii="方正小标宋简体" w:eastAsia="方正小标宋简体" w:hAnsi="方正小标宋简体" w:cs="方正小标宋简体" w:hint="eastAsia"/>
          <w:sz w:val="44"/>
          <w:szCs w:val="44"/>
        </w:rPr>
      </w:pPr>
    </w:p>
    <w:p w14:paraId="6AC82AD3" w14:textId="225011F8" w:rsidR="005631CE" w:rsidRDefault="00BC47E2">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河南公司</w:t>
      </w:r>
      <w:r w:rsidR="00000000">
        <w:rPr>
          <w:rFonts w:ascii="方正小标宋简体" w:eastAsia="方正小标宋简体" w:hAnsi="方正小标宋简体" w:cs="方正小标宋简体" w:hint="eastAsia"/>
          <w:sz w:val="44"/>
          <w:szCs w:val="44"/>
        </w:rPr>
        <w:t>能源销售公司招聘岗位职责及任职条件</w:t>
      </w:r>
    </w:p>
    <w:tbl>
      <w:tblPr>
        <w:tblStyle w:val="ad"/>
        <w:tblW w:w="0" w:type="auto"/>
        <w:tblLook w:val="04A0" w:firstRow="1" w:lastRow="0" w:firstColumn="1" w:lastColumn="0" w:noHBand="0" w:noVBand="1"/>
      </w:tblPr>
      <w:tblGrid>
        <w:gridCol w:w="598"/>
        <w:gridCol w:w="1051"/>
        <w:gridCol w:w="651"/>
        <w:gridCol w:w="3864"/>
        <w:gridCol w:w="1125"/>
        <w:gridCol w:w="1069"/>
        <w:gridCol w:w="4462"/>
        <w:gridCol w:w="1219"/>
      </w:tblGrid>
      <w:tr w:rsidR="005631CE" w14:paraId="500B23F9" w14:textId="77777777">
        <w:tc>
          <w:tcPr>
            <w:tcW w:w="598" w:type="dxa"/>
            <w:vAlign w:val="center"/>
          </w:tcPr>
          <w:p w14:paraId="1C1FDD8F"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序号</w:t>
            </w:r>
          </w:p>
        </w:tc>
        <w:tc>
          <w:tcPr>
            <w:tcW w:w="1051" w:type="dxa"/>
            <w:vAlign w:val="center"/>
          </w:tcPr>
          <w:p w14:paraId="0D838900"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岗位</w:t>
            </w:r>
          </w:p>
        </w:tc>
        <w:tc>
          <w:tcPr>
            <w:tcW w:w="651" w:type="dxa"/>
            <w:vAlign w:val="center"/>
          </w:tcPr>
          <w:p w14:paraId="0A2B7482"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人数</w:t>
            </w:r>
          </w:p>
        </w:tc>
        <w:tc>
          <w:tcPr>
            <w:tcW w:w="3864" w:type="dxa"/>
            <w:vAlign w:val="center"/>
          </w:tcPr>
          <w:p w14:paraId="402158D9"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主要职责</w:t>
            </w:r>
          </w:p>
        </w:tc>
        <w:tc>
          <w:tcPr>
            <w:tcW w:w="1125" w:type="dxa"/>
            <w:vAlign w:val="center"/>
          </w:tcPr>
          <w:p w14:paraId="5A5A4A75"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学历</w:t>
            </w:r>
          </w:p>
        </w:tc>
        <w:tc>
          <w:tcPr>
            <w:tcW w:w="1069" w:type="dxa"/>
            <w:vAlign w:val="center"/>
          </w:tcPr>
          <w:p w14:paraId="54E74B3C"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年龄</w:t>
            </w:r>
          </w:p>
        </w:tc>
        <w:tc>
          <w:tcPr>
            <w:tcW w:w="4462" w:type="dxa"/>
            <w:vAlign w:val="center"/>
          </w:tcPr>
          <w:p w14:paraId="483E29BE"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任职条件</w:t>
            </w:r>
          </w:p>
        </w:tc>
        <w:tc>
          <w:tcPr>
            <w:tcW w:w="1219" w:type="dxa"/>
            <w:vAlign w:val="center"/>
          </w:tcPr>
          <w:p w14:paraId="13D43BE9"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备注</w:t>
            </w:r>
          </w:p>
        </w:tc>
      </w:tr>
      <w:tr w:rsidR="005631CE" w14:paraId="4BEE9719" w14:textId="77777777">
        <w:trPr>
          <w:trHeight w:val="3989"/>
        </w:trPr>
        <w:tc>
          <w:tcPr>
            <w:tcW w:w="598" w:type="dxa"/>
            <w:vAlign w:val="center"/>
          </w:tcPr>
          <w:p w14:paraId="566FE87D"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1051" w:type="dxa"/>
            <w:vAlign w:val="center"/>
          </w:tcPr>
          <w:p w14:paraId="1E36E5DE"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交易高级经理</w:t>
            </w:r>
          </w:p>
        </w:tc>
        <w:tc>
          <w:tcPr>
            <w:tcW w:w="651" w:type="dxa"/>
            <w:vAlign w:val="center"/>
          </w:tcPr>
          <w:p w14:paraId="3B1D430D" w14:textId="77777777" w:rsidR="005631CE" w:rsidRDefault="00000000">
            <w:pPr>
              <w:pStyle w:val="TOC4"/>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2</w:t>
            </w:r>
          </w:p>
        </w:tc>
        <w:tc>
          <w:tcPr>
            <w:tcW w:w="3864" w:type="dxa"/>
            <w:vAlign w:val="center"/>
          </w:tcPr>
          <w:p w14:paraId="6CA2158C" w14:textId="77777777" w:rsidR="005631CE" w:rsidRDefault="00000000">
            <w:pPr>
              <w:pStyle w:val="TOC4"/>
              <w:ind w:left="0"/>
              <w:jc w:val="both"/>
              <w:rPr>
                <w:rFonts w:ascii="仿宋_GB2312" w:eastAsia="仿宋_GB2312" w:cs="仿宋_GB2312"/>
                <w:color w:val="000000"/>
                <w:sz w:val="24"/>
              </w:rPr>
            </w:pPr>
            <w:r>
              <w:rPr>
                <w:rFonts w:ascii="仿宋_GB2312" w:eastAsia="仿宋_GB2312" w:cs="仿宋_GB2312" w:hint="eastAsia"/>
                <w:color w:val="000000"/>
                <w:sz w:val="24"/>
              </w:rPr>
              <w:t>1.负责电力市场形势分析及电力交易对外协调等工作，统筹开展交易策略制定并组织实施，落实河南公司售电</w:t>
            </w:r>
            <w:proofErr w:type="gramStart"/>
            <w:r>
              <w:rPr>
                <w:rFonts w:ascii="仿宋_GB2312" w:eastAsia="仿宋_GB2312" w:cs="仿宋_GB2312" w:hint="eastAsia"/>
                <w:color w:val="000000"/>
                <w:sz w:val="24"/>
              </w:rPr>
              <w:t>侧交易</w:t>
            </w:r>
            <w:proofErr w:type="gramEnd"/>
            <w:r>
              <w:rPr>
                <w:rFonts w:ascii="仿宋_GB2312" w:eastAsia="仿宋_GB2312" w:cs="仿宋_GB2312" w:hint="eastAsia"/>
                <w:color w:val="000000"/>
                <w:sz w:val="24"/>
              </w:rPr>
              <w:t>策略。</w:t>
            </w:r>
          </w:p>
          <w:p w14:paraId="2121952C" w14:textId="77777777" w:rsidR="005631CE" w:rsidRDefault="00000000">
            <w:pPr>
              <w:pStyle w:val="TOC4"/>
              <w:ind w:left="0"/>
              <w:jc w:val="both"/>
              <w:rPr>
                <w:rFonts w:ascii="仿宋_GB2312" w:eastAsia="仿宋_GB2312" w:cs="仿宋_GB2312"/>
                <w:color w:val="000000"/>
                <w:sz w:val="24"/>
              </w:rPr>
            </w:pPr>
            <w:r>
              <w:rPr>
                <w:rFonts w:ascii="仿宋_GB2312" w:eastAsia="仿宋_GB2312" w:cs="仿宋_GB2312" w:hint="eastAsia"/>
                <w:color w:val="000000"/>
                <w:sz w:val="24"/>
              </w:rPr>
              <w:t>2.负责市场分析、电价预测。负责用户数据汇总与分析，交易方案制定与执行。</w:t>
            </w:r>
          </w:p>
          <w:p w14:paraId="20646F76" w14:textId="77777777" w:rsidR="005631CE" w:rsidRDefault="00000000">
            <w:pPr>
              <w:pStyle w:val="TOC4"/>
              <w:ind w:left="0"/>
              <w:jc w:val="both"/>
              <w:rPr>
                <w:rFonts w:ascii="仿宋_GB2312" w:eastAsia="仿宋_GB2312" w:cs="仿宋_GB2312"/>
                <w:color w:val="000000"/>
                <w:sz w:val="24"/>
              </w:rPr>
            </w:pPr>
            <w:r>
              <w:rPr>
                <w:rFonts w:ascii="仿宋_GB2312" w:eastAsia="仿宋_GB2312" w:cs="仿宋_GB2312" w:hint="eastAsia"/>
                <w:color w:val="000000"/>
                <w:sz w:val="24"/>
              </w:rPr>
              <w:t>3.负责交易操作与监护。</w:t>
            </w:r>
          </w:p>
          <w:p w14:paraId="4814B75E" w14:textId="77777777" w:rsidR="005631CE" w:rsidRDefault="00000000">
            <w:pPr>
              <w:pStyle w:val="TOC4"/>
              <w:ind w:left="0"/>
              <w:jc w:val="both"/>
              <w:rPr>
                <w:rFonts w:ascii="仿宋_GB2312" w:eastAsia="仿宋_GB2312" w:cs="仿宋_GB2312"/>
                <w:color w:val="000000"/>
                <w:sz w:val="24"/>
              </w:rPr>
            </w:pPr>
            <w:r>
              <w:rPr>
                <w:rFonts w:ascii="仿宋_GB2312" w:eastAsia="仿宋_GB2312" w:cs="仿宋_GB2312" w:hint="eastAsia"/>
                <w:color w:val="000000"/>
                <w:sz w:val="24"/>
              </w:rPr>
              <w:t>4.负责代理用户参与绿</w:t>
            </w:r>
            <w:proofErr w:type="gramStart"/>
            <w:r>
              <w:rPr>
                <w:rFonts w:ascii="仿宋_GB2312" w:eastAsia="仿宋_GB2312" w:cs="仿宋_GB2312" w:hint="eastAsia"/>
                <w:color w:val="000000"/>
                <w:sz w:val="24"/>
              </w:rPr>
              <w:t>证绿电交易</w:t>
            </w:r>
            <w:proofErr w:type="gramEnd"/>
            <w:r>
              <w:rPr>
                <w:rFonts w:ascii="仿宋_GB2312" w:eastAsia="仿宋_GB2312" w:cs="仿宋_GB2312" w:hint="eastAsia"/>
                <w:color w:val="000000"/>
                <w:sz w:val="24"/>
              </w:rPr>
              <w:t>。</w:t>
            </w:r>
          </w:p>
          <w:p w14:paraId="5DCB5F26" w14:textId="77777777" w:rsidR="005631CE" w:rsidRDefault="00000000">
            <w:pPr>
              <w:pStyle w:val="TOC4"/>
              <w:ind w:left="0"/>
              <w:jc w:val="both"/>
              <w:rPr>
                <w:rFonts w:ascii="仿宋_GB2312" w:eastAsia="仿宋_GB2312" w:hAnsi="仿宋_GB2312" w:cs="仿宋_GB2312" w:hint="eastAsia"/>
                <w:sz w:val="24"/>
              </w:rPr>
            </w:pPr>
            <w:r>
              <w:rPr>
                <w:rFonts w:ascii="仿宋_GB2312" w:eastAsia="仿宋_GB2312" w:cs="仿宋_GB2312" w:hint="eastAsia"/>
                <w:color w:val="000000"/>
                <w:sz w:val="24"/>
              </w:rPr>
              <w:t>5.负责交易风险管理。</w:t>
            </w:r>
          </w:p>
        </w:tc>
        <w:tc>
          <w:tcPr>
            <w:tcW w:w="1125" w:type="dxa"/>
            <w:vAlign w:val="center"/>
          </w:tcPr>
          <w:p w14:paraId="5E0E1204" w14:textId="77777777" w:rsidR="005631CE" w:rsidRDefault="00000000">
            <w:pPr>
              <w:pStyle w:val="TOC4"/>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全日制本科及以上</w:t>
            </w:r>
          </w:p>
        </w:tc>
        <w:tc>
          <w:tcPr>
            <w:tcW w:w="1069" w:type="dxa"/>
            <w:vAlign w:val="center"/>
          </w:tcPr>
          <w:p w14:paraId="5CD5FBCB" w14:textId="77777777" w:rsidR="005631CE" w:rsidRDefault="00000000">
            <w:pPr>
              <w:pStyle w:val="TOC4"/>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35周岁及以下</w:t>
            </w:r>
          </w:p>
        </w:tc>
        <w:tc>
          <w:tcPr>
            <w:tcW w:w="4462" w:type="dxa"/>
            <w:vAlign w:val="center"/>
          </w:tcPr>
          <w:p w14:paraId="18297A82" w14:textId="77777777" w:rsidR="005631CE" w:rsidRDefault="00000000">
            <w:pPr>
              <w:rPr>
                <w:rFonts w:ascii="仿宋_GB2312" w:eastAsia="仿宋_GB2312" w:cs="仿宋_GB2312"/>
                <w:color w:val="000000"/>
                <w:sz w:val="24"/>
              </w:rPr>
            </w:pPr>
            <w:r>
              <w:rPr>
                <w:rFonts w:ascii="仿宋_GB2312" w:eastAsia="仿宋_GB2312" w:cs="仿宋_GB2312" w:hint="eastAsia"/>
                <w:color w:val="000000"/>
                <w:sz w:val="24"/>
              </w:rPr>
              <w:t>1.数学类、经济类、电气类相关专业，熟悉电力市场基本原理、相关政策信息；</w:t>
            </w:r>
          </w:p>
          <w:p w14:paraId="0A4D85F3" w14:textId="77777777" w:rsidR="005631CE" w:rsidRDefault="00000000">
            <w:pPr>
              <w:rPr>
                <w:rFonts w:ascii="仿宋_GB2312" w:eastAsia="仿宋_GB2312" w:cs="仿宋_GB2312"/>
                <w:color w:val="000000"/>
                <w:sz w:val="24"/>
              </w:rPr>
            </w:pPr>
            <w:r>
              <w:rPr>
                <w:rFonts w:ascii="仿宋_GB2312" w:eastAsia="仿宋_GB2312" w:cs="仿宋_GB2312" w:hint="eastAsia"/>
                <w:color w:val="000000"/>
                <w:sz w:val="24"/>
              </w:rPr>
              <w:t>2.具有5年以上电力生产（含一年以上营销、交易工作经历）或电网运营、设计等相关专业工作经历，有省级电力交易机构或相关管理机构工作经历者优先；</w:t>
            </w:r>
          </w:p>
          <w:p w14:paraId="5B188202" w14:textId="77777777" w:rsidR="005631CE" w:rsidRDefault="00000000">
            <w:pPr>
              <w:rPr>
                <w:rFonts w:ascii="仿宋_GB2312" w:eastAsia="仿宋_GB2312" w:cs="仿宋_GB2312"/>
                <w:color w:val="000000"/>
                <w:sz w:val="24"/>
              </w:rPr>
            </w:pPr>
            <w:r>
              <w:rPr>
                <w:rFonts w:ascii="仿宋_GB2312" w:eastAsia="仿宋_GB2312" w:cs="仿宋_GB2312" w:hint="eastAsia"/>
                <w:color w:val="000000"/>
                <w:sz w:val="24"/>
              </w:rPr>
              <w:t>3.逻辑思维清晰，具有较强的数据分析能力，沟通协调能力，组织能力、写作能力；</w:t>
            </w:r>
          </w:p>
          <w:p w14:paraId="5640728C" w14:textId="77777777" w:rsidR="005631CE" w:rsidRDefault="00000000">
            <w:pPr>
              <w:rPr>
                <w:rFonts w:ascii="仿宋_GB2312" w:eastAsia="仿宋_GB2312" w:cs="仿宋_GB2312"/>
                <w:color w:val="000000"/>
                <w:sz w:val="24"/>
              </w:rPr>
            </w:pPr>
            <w:r>
              <w:rPr>
                <w:rFonts w:ascii="仿宋_GB2312" w:eastAsia="仿宋_GB2312" w:cs="仿宋_GB2312" w:hint="eastAsia"/>
                <w:color w:val="000000"/>
                <w:sz w:val="24"/>
              </w:rPr>
              <w:t>4.熟练运用办公软件及AI等智能工具。</w:t>
            </w:r>
          </w:p>
          <w:p w14:paraId="01774D50" w14:textId="77777777" w:rsidR="005631CE" w:rsidRDefault="00000000">
            <w:pPr>
              <w:rPr>
                <w:rFonts w:ascii="仿宋_GB2312" w:eastAsia="仿宋_GB2312" w:hAnsi="仿宋_GB2312" w:cs="仿宋_GB2312" w:hint="eastAsia"/>
                <w:sz w:val="24"/>
              </w:rPr>
            </w:pPr>
            <w:r>
              <w:rPr>
                <w:rFonts w:ascii="仿宋_GB2312" w:eastAsia="仿宋_GB2312" w:cs="仿宋_GB2312" w:hint="eastAsia"/>
                <w:color w:val="000000"/>
                <w:sz w:val="24"/>
              </w:rPr>
              <w:t>5.</w:t>
            </w:r>
            <w:r>
              <w:rPr>
                <w:rFonts w:ascii="仿宋_GB2312" w:eastAsia="仿宋_GB2312" w:hAnsi="仿宋_GB2312" w:cs="仿宋_GB2312" w:hint="eastAsia"/>
                <w:color w:val="000000"/>
                <w:kern w:val="0"/>
                <w:sz w:val="24"/>
                <w:lang w:bidi="ar"/>
              </w:rPr>
              <w:t>特别优秀的可适当放宽条件。</w:t>
            </w:r>
          </w:p>
        </w:tc>
        <w:tc>
          <w:tcPr>
            <w:tcW w:w="1219" w:type="dxa"/>
            <w:vAlign w:val="center"/>
          </w:tcPr>
          <w:p w14:paraId="58DDB17B" w14:textId="77777777" w:rsidR="005631CE" w:rsidRDefault="005631CE">
            <w:pPr>
              <w:pStyle w:val="TOC4"/>
              <w:spacing w:line="360" w:lineRule="exact"/>
              <w:ind w:left="0"/>
              <w:jc w:val="center"/>
              <w:rPr>
                <w:rFonts w:ascii="仿宋_GB2312" w:eastAsia="仿宋_GB2312" w:hAnsi="仿宋_GB2312" w:cs="仿宋_GB2312" w:hint="eastAsia"/>
                <w:sz w:val="24"/>
              </w:rPr>
            </w:pPr>
          </w:p>
        </w:tc>
      </w:tr>
    </w:tbl>
    <w:p w14:paraId="1B27701A" w14:textId="77777777" w:rsidR="005631CE" w:rsidRDefault="005631CE">
      <w:pPr>
        <w:pStyle w:val="2"/>
        <w:rPr>
          <w:rFonts w:eastAsia="宋体" w:hint="eastAsia"/>
        </w:rPr>
      </w:pPr>
    </w:p>
    <w:p w14:paraId="53045D00" w14:textId="77777777" w:rsidR="005631CE" w:rsidRDefault="005631CE">
      <w:pPr>
        <w:pStyle w:val="a3"/>
        <w:rPr>
          <w:rFonts w:eastAsia="宋体" w:hint="eastAsia"/>
        </w:rPr>
      </w:pPr>
    </w:p>
    <w:p w14:paraId="6970B4BF" w14:textId="77777777" w:rsidR="005631CE" w:rsidRDefault="005631CE">
      <w:pPr>
        <w:pStyle w:val="a4"/>
        <w:rPr>
          <w:rFonts w:eastAsia="宋体"/>
        </w:rPr>
      </w:pPr>
    </w:p>
    <w:p w14:paraId="23D2E4DF" w14:textId="77777777" w:rsidR="005631CE" w:rsidRDefault="005631CE">
      <w:pPr>
        <w:rPr>
          <w:rFonts w:eastAsia="宋体"/>
        </w:rPr>
      </w:pPr>
    </w:p>
    <w:p w14:paraId="6CA2FE8C" w14:textId="77777777" w:rsidR="005631CE" w:rsidRDefault="005631CE">
      <w:pPr>
        <w:pStyle w:val="2"/>
        <w:rPr>
          <w:rFonts w:hint="eastAsia"/>
        </w:rPr>
      </w:pPr>
    </w:p>
    <w:p w14:paraId="440C4243" w14:textId="77777777" w:rsidR="005631CE" w:rsidRDefault="005631CE"/>
    <w:p w14:paraId="2556D27E" w14:textId="22863189" w:rsidR="005631CE" w:rsidRDefault="00BC47E2" w:rsidP="00BC47E2">
      <w:pPr>
        <w:spacing w:line="5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河南公司</w:t>
      </w:r>
      <w:r w:rsidR="00000000">
        <w:rPr>
          <w:rFonts w:ascii="方正小标宋简体" w:eastAsia="方正小标宋简体" w:hAnsi="方正小标宋简体" w:cs="方正小标宋简体" w:hint="eastAsia"/>
          <w:sz w:val="44"/>
          <w:szCs w:val="44"/>
        </w:rPr>
        <w:t>技术中心招聘岗位职责及任职条件</w:t>
      </w:r>
    </w:p>
    <w:tbl>
      <w:tblPr>
        <w:tblStyle w:val="ad"/>
        <w:tblW w:w="0" w:type="auto"/>
        <w:jc w:val="center"/>
        <w:tblLayout w:type="fixed"/>
        <w:tblLook w:val="04A0" w:firstRow="1" w:lastRow="0" w:firstColumn="1" w:lastColumn="0" w:noHBand="0" w:noVBand="1"/>
      </w:tblPr>
      <w:tblGrid>
        <w:gridCol w:w="884"/>
        <w:gridCol w:w="1238"/>
        <w:gridCol w:w="850"/>
        <w:gridCol w:w="4593"/>
        <w:gridCol w:w="966"/>
        <w:gridCol w:w="966"/>
        <w:gridCol w:w="4416"/>
      </w:tblGrid>
      <w:tr w:rsidR="005631CE" w14:paraId="2C8546E5" w14:textId="77777777">
        <w:trPr>
          <w:cantSplit/>
          <w:trHeight w:val="776"/>
          <w:tblHeader/>
          <w:jc w:val="center"/>
        </w:trPr>
        <w:tc>
          <w:tcPr>
            <w:tcW w:w="884" w:type="dxa"/>
            <w:vAlign w:val="center"/>
          </w:tcPr>
          <w:p w14:paraId="0ED5F090" w14:textId="77777777" w:rsidR="005631CE" w:rsidRDefault="00000000">
            <w:pPr>
              <w:pStyle w:val="TOC4"/>
              <w:keepLines/>
              <w:widowControl/>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序号</w:t>
            </w:r>
          </w:p>
        </w:tc>
        <w:tc>
          <w:tcPr>
            <w:tcW w:w="1238" w:type="dxa"/>
            <w:vAlign w:val="center"/>
          </w:tcPr>
          <w:p w14:paraId="407A6E0C" w14:textId="77777777" w:rsidR="005631CE" w:rsidRDefault="00000000">
            <w:pPr>
              <w:pStyle w:val="TOC4"/>
              <w:keepLines/>
              <w:widowControl/>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岗位</w:t>
            </w:r>
          </w:p>
        </w:tc>
        <w:tc>
          <w:tcPr>
            <w:tcW w:w="850" w:type="dxa"/>
            <w:vAlign w:val="center"/>
          </w:tcPr>
          <w:p w14:paraId="33DCA2DE" w14:textId="77777777" w:rsidR="005631CE" w:rsidRDefault="00000000">
            <w:pPr>
              <w:pStyle w:val="TOC4"/>
              <w:keepLines/>
              <w:widowControl/>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人数</w:t>
            </w:r>
          </w:p>
        </w:tc>
        <w:tc>
          <w:tcPr>
            <w:tcW w:w="4593" w:type="dxa"/>
            <w:vAlign w:val="center"/>
          </w:tcPr>
          <w:p w14:paraId="3260F6B1" w14:textId="77777777" w:rsidR="005631CE" w:rsidRDefault="00000000">
            <w:pPr>
              <w:pStyle w:val="TOC4"/>
              <w:keepLines/>
              <w:widowControl/>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主要职责</w:t>
            </w:r>
          </w:p>
        </w:tc>
        <w:tc>
          <w:tcPr>
            <w:tcW w:w="966" w:type="dxa"/>
            <w:vAlign w:val="center"/>
          </w:tcPr>
          <w:p w14:paraId="4CE4A82F" w14:textId="77777777" w:rsidR="005631CE" w:rsidRDefault="00000000">
            <w:pPr>
              <w:pStyle w:val="TOC4"/>
              <w:keepLines/>
              <w:widowControl/>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学历</w:t>
            </w:r>
          </w:p>
        </w:tc>
        <w:tc>
          <w:tcPr>
            <w:tcW w:w="966" w:type="dxa"/>
            <w:vAlign w:val="center"/>
          </w:tcPr>
          <w:p w14:paraId="7B1502A4" w14:textId="77777777" w:rsidR="005631CE" w:rsidRDefault="00000000">
            <w:pPr>
              <w:pStyle w:val="TOC4"/>
              <w:keepLines/>
              <w:widowControl/>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年龄</w:t>
            </w:r>
          </w:p>
        </w:tc>
        <w:tc>
          <w:tcPr>
            <w:tcW w:w="4416" w:type="dxa"/>
            <w:vAlign w:val="center"/>
          </w:tcPr>
          <w:p w14:paraId="7013392C" w14:textId="77777777" w:rsidR="005631CE" w:rsidRDefault="00000000">
            <w:pPr>
              <w:pStyle w:val="TOC4"/>
              <w:keepLines/>
              <w:widowControl/>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任职条件</w:t>
            </w:r>
          </w:p>
        </w:tc>
      </w:tr>
      <w:tr w:rsidR="005631CE" w14:paraId="1E6F3473" w14:textId="77777777">
        <w:trPr>
          <w:cantSplit/>
          <w:trHeight w:val="3030"/>
          <w:tblHeader/>
          <w:jc w:val="center"/>
        </w:trPr>
        <w:tc>
          <w:tcPr>
            <w:tcW w:w="884" w:type="dxa"/>
            <w:vAlign w:val="center"/>
          </w:tcPr>
          <w:p w14:paraId="0FFD870D" w14:textId="77777777" w:rsidR="005631CE" w:rsidRDefault="00000000">
            <w:pPr>
              <w:pStyle w:val="TOC4"/>
              <w:keepLines/>
              <w:widowControl/>
              <w:spacing w:line="360" w:lineRule="exact"/>
              <w:ind w:left="0" w:firstLineChars="100" w:firstLine="240"/>
              <w:jc w:val="both"/>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1238" w:type="dxa"/>
            <w:vAlign w:val="center"/>
          </w:tcPr>
          <w:p w14:paraId="0C32B89F" w14:textId="77777777" w:rsidR="005631CE" w:rsidRDefault="00000000">
            <w:pPr>
              <w:pStyle w:val="TOC4"/>
              <w:keepLines/>
              <w:widowControl/>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风</w:t>
            </w:r>
            <w:proofErr w:type="gramStart"/>
            <w:r>
              <w:rPr>
                <w:rFonts w:ascii="仿宋_GB2312" w:eastAsia="仿宋_GB2312" w:hAnsi="仿宋_GB2312" w:cs="仿宋_GB2312" w:hint="eastAsia"/>
                <w:sz w:val="24"/>
              </w:rPr>
              <w:t>电专业</w:t>
            </w:r>
            <w:proofErr w:type="gramEnd"/>
            <w:r>
              <w:rPr>
                <w:rFonts w:ascii="仿宋_GB2312" w:eastAsia="仿宋_GB2312" w:hAnsi="仿宋_GB2312" w:cs="仿宋_GB2312" w:hint="eastAsia"/>
                <w:sz w:val="24"/>
              </w:rPr>
              <w:t>技术带头人</w:t>
            </w:r>
          </w:p>
        </w:tc>
        <w:tc>
          <w:tcPr>
            <w:tcW w:w="850" w:type="dxa"/>
            <w:vAlign w:val="center"/>
          </w:tcPr>
          <w:p w14:paraId="10E15666" w14:textId="77777777" w:rsidR="005631CE" w:rsidRDefault="00000000">
            <w:pPr>
              <w:pStyle w:val="TOC4"/>
              <w:keepLines/>
              <w:widowControl/>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4593" w:type="dxa"/>
            <w:vAlign w:val="center"/>
          </w:tcPr>
          <w:p w14:paraId="2FBC4818" w14:textId="77777777" w:rsidR="005631CE" w:rsidRDefault="00000000">
            <w:pPr>
              <w:keepLines/>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rPr>
              <w:t>1</w:t>
            </w:r>
            <w:r>
              <w:rPr>
                <w:rFonts w:ascii="仿宋_GB2312" w:eastAsia="仿宋_GB2312" w:hAnsi="仿宋_GB2312" w:cs="仿宋_GB2312" w:hint="eastAsia"/>
                <w:sz w:val="24"/>
              </w:rPr>
              <w:t>.负责建立完善风机专业技术监督体系，优化完善风机专业技术监督管理标准及相关制度文件，负责审核风机专业技术监督计划并监督实施，负责风机专业技术监督现场检查工作，并监督问题整改情况；</w:t>
            </w:r>
            <w:r>
              <w:rPr>
                <w:rFonts w:ascii="仿宋_GB2312" w:eastAsia="仿宋_GB2312" w:hAnsi="仿宋_GB2312" w:cs="仿宋_GB2312" w:hint="eastAsia"/>
                <w:sz w:val="24"/>
              </w:rPr>
              <w:br/>
              <w:t>2.负责组织开展区域内风机控制系统自主化研发与国产化推广应用工作；</w:t>
            </w:r>
          </w:p>
          <w:p w14:paraId="65268DAB" w14:textId="77777777" w:rsidR="005631CE" w:rsidRDefault="00000000">
            <w:pPr>
              <w:keepLines/>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3.负责组织提出和审核风机设备技术改造方案，组织开展风机设备技改方案的评审、实施和应用效果评价；</w:t>
            </w:r>
          </w:p>
          <w:p w14:paraId="1315C7DE" w14:textId="77777777" w:rsidR="005631CE" w:rsidRDefault="00000000">
            <w:pPr>
              <w:keepLines/>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4.负责搭建和优化完善风电场远程诊断管理平台，协助公司开展风电场智慧场站和数字化建设，提升现场运维工作效率；</w:t>
            </w:r>
          </w:p>
          <w:p w14:paraId="45A154F5" w14:textId="77777777" w:rsidR="005631CE" w:rsidRDefault="00000000">
            <w:pPr>
              <w:keepLines/>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5.负责组织解决区域内风机专业疑难问题和批量性问题。</w:t>
            </w:r>
          </w:p>
        </w:tc>
        <w:tc>
          <w:tcPr>
            <w:tcW w:w="966" w:type="dxa"/>
            <w:vAlign w:val="center"/>
          </w:tcPr>
          <w:p w14:paraId="59451584" w14:textId="77777777" w:rsidR="005631CE" w:rsidRDefault="00000000">
            <w:pPr>
              <w:pStyle w:val="TOC4"/>
              <w:keepLines/>
              <w:widowControl/>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全日制硕士研究生及以上学历</w:t>
            </w:r>
          </w:p>
        </w:tc>
        <w:tc>
          <w:tcPr>
            <w:tcW w:w="966" w:type="dxa"/>
            <w:vAlign w:val="center"/>
          </w:tcPr>
          <w:p w14:paraId="4A5752FA" w14:textId="77777777" w:rsidR="005631CE" w:rsidRDefault="00000000">
            <w:pPr>
              <w:pStyle w:val="TOC4"/>
              <w:keepLines/>
              <w:widowControl/>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40周岁及以下</w:t>
            </w:r>
          </w:p>
        </w:tc>
        <w:tc>
          <w:tcPr>
            <w:tcW w:w="4416" w:type="dxa"/>
            <w:vAlign w:val="center"/>
          </w:tcPr>
          <w:p w14:paraId="13171B7D" w14:textId="77777777" w:rsidR="005631CE" w:rsidRDefault="00000000">
            <w:pPr>
              <w:keepLines/>
              <w:widowControl/>
              <w:numPr>
                <w:ilvl w:val="0"/>
                <w:numId w:val="1"/>
              </w:numPr>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能源动力类、电气工程类等相关专业；</w:t>
            </w:r>
          </w:p>
          <w:p w14:paraId="788635A4" w14:textId="77777777" w:rsidR="005631CE" w:rsidRDefault="00000000">
            <w:pPr>
              <w:keepLines/>
              <w:widowControl/>
              <w:numPr>
                <w:ilvl w:val="0"/>
                <w:numId w:val="1"/>
              </w:numPr>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具有副高级及以上专业技术职称；</w:t>
            </w:r>
          </w:p>
          <w:p w14:paraId="4FC4CD5D" w14:textId="77777777" w:rsidR="005631CE" w:rsidRDefault="00000000">
            <w:pPr>
              <w:keepLines/>
              <w:widowControl/>
              <w:numPr>
                <w:ilvl w:val="0"/>
                <w:numId w:val="1"/>
              </w:numPr>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具有15年及以上工作经历和10年及以</w:t>
            </w:r>
            <w:proofErr w:type="gramStart"/>
            <w:r>
              <w:rPr>
                <w:rFonts w:ascii="仿宋_GB2312" w:eastAsia="仿宋_GB2312" w:hAnsi="仿宋_GB2312" w:cs="仿宋_GB2312" w:hint="eastAsia"/>
                <w:sz w:val="24"/>
              </w:rPr>
              <w:t>上风电整机</w:t>
            </w:r>
            <w:proofErr w:type="gramEnd"/>
            <w:r>
              <w:rPr>
                <w:rFonts w:ascii="仿宋_GB2312" w:eastAsia="仿宋_GB2312" w:hAnsi="仿宋_GB2312" w:cs="仿宋_GB2312" w:hint="eastAsia"/>
                <w:sz w:val="24"/>
              </w:rPr>
              <w:t>厂家控制系统研发经验；</w:t>
            </w:r>
          </w:p>
          <w:p w14:paraId="4C073B22" w14:textId="77777777" w:rsidR="005631CE" w:rsidRDefault="00000000">
            <w:pPr>
              <w:keepLines/>
              <w:widowControl/>
              <w:numPr>
                <w:ilvl w:val="0"/>
                <w:numId w:val="1"/>
              </w:numPr>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熟悉风电行业主流风机控制系统工作原理，掌握风机控制系统设计方法及开发流程，掌握风电行业主流PLC控制器应用方法，能够熟练应用GH Bladed软件进行控制系统开发和仿真测试，了解风机不同部件载荷产生机理，能够独立系统分析解决风机在现场运行过程中出现的疑难问题，熟悉风机运维技改工作；</w:t>
            </w:r>
          </w:p>
          <w:p w14:paraId="4C7452BB" w14:textId="77777777" w:rsidR="005631CE" w:rsidRDefault="00000000">
            <w:pPr>
              <w:keepLines/>
              <w:widowControl/>
              <w:numPr>
                <w:ilvl w:val="0"/>
                <w:numId w:val="1"/>
              </w:numPr>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具有一定的决策能力、组织能力和协调能力，具有带领团队的管理经验。</w:t>
            </w:r>
          </w:p>
          <w:p w14:paraId="25969F6F" w14:textId="77777777" w:rsidR="005631CE" w:rsidRDefault="00000000">
            <w:pPr>
              <w:keepLines/>
              <w:widowControl/>
              <w:numPr>
                <w:ilvl w:val="0"/>
                <w:numId w:val="1"/>
              </w:numPr>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应聘正科级岗位要求现职正科级；应聘副科级岗位要求现职副科级。</w:t>
            </w:r>
          </w:p>
        </w:tc>
      </w:tr>
      <w:tr w:rsidR="005631CE" w14:paraId="103B6A0A" w14:textId="77777777">
        <w:trPr>
          <w:cantSplit/>
          <w:trHeight w:val="1798"/>
          <w:tblHeader/>
          <w:jc w:val="center"/>
        </w:trPr>
        <w:tc>
          <w:tcPr>
            <w:tcW w:w="884" w:type="dxa"/>
            <w:vAlign w:val="center"/>
          </w:tcPr>
          <w:p w14:paraId="2B3BF26D" w14:textId="77777777" w:rsidR="005631CE" w:rsidRDefault="00000000">
            <w:pPr>
              <w:pStyle w:val="TOC4"/>
              <w:keepLines/>
              <w:widowControl/>
              <w:spacing w:line="360" w:lineRule="exact"/>
              <w:ind w:left="0" w:firstLineChars="100" w:firstLine="240"/>
              <w:jc w:val="both"/>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2</w:t>
            </w:r>
          </w:p>
        </w:tc>
        <w:tc>
          <w:tcPr>
            <w:tcW w:w="1238" w:type="dxa"/>
            <w:vAlign w:val="center"/>
          </w:tcPr>
          <w:p w14:paraId="35D0007D" w14:textId="77777777" w:rsidR="005631CE" w:rsidRDefault="00000000">
            <w:pPr>
              <w:pStyle w:val="TOC4"/>
              <w:keepLines/>
              <w:widowControl/>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PLC软件开发工程师</w:t>
            </w:r>
          </w:p>
        </w:tc>
        <w:tc>
          <w:tcPr>
            <w:tcW w:w="850" w:type="dxa"/>
            <w:vAlign w:val="center"/>
          </w:tcPr>
          <w:p w14:paraId="07AF7A6E" w14:textId="77777777" w:rsidR="005631CE" w:rsidRDefault="00000000">
            <w:pPr>
              <w:pStyle w:val="TOC4"/>
              <w:keepLines/>
              <w:widowControl/>
              <w:spacing w:line="360" w:lineRule="exact"/>
              <w:ind w:left="0"/>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4593" w:type="dxa"/>
          </w:tcPr>
          <w:p w14:paraId="71F87838" w14:textId="77777777" w:rsidR="005631CE" w:rsidRDefault="00000000">
            <w:pPr>
              <w:keepLines/>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1.负责进行区域内风机国产化PLC主控系统设备选型、软件逻辑开发和测试验证；</w:t>
            </w:r>
          </w:p>
          <w:p w14:paraId="6428E744" w14:textId="77777777" w:rsidR="005631CE" w:rsidRDefault="00000000">
            <w:pPr>
              <w:keepLines/>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2.负责搭建风机主控系统软件仿真测试平台；</w:t>
            </w:r>
          </w:p>
          <w:p w14:paraId="103CFD57" w14:textId="77777777" w:rsidR="005631CE" w:rsidRDefault="00000000">
            <w:pPr>
              <w:keepLines/>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3.负责进行区域内风机主控系统相关疑难问题处理；</w:t>
            </w:r>
          </w:p>
          <w:p w14:paraId="0ECF99B9" w14:textId="77777777" w:rsidR="005631CE" w:rsidRDefault="00000000">
            <w:pPr>
              <w:pStyle w:val="ac"/>
              <w:keepLines/>
              <w:widowControl/>
              <w:ind w:firstLineChars="0" w:firstLine="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4.负责开展区域内风机运行数据分析，制定风机能效提升优化和运行隐患处理方案；</w:t>
            </w:r>
          </w:p>
          <w:p w14:paraId="4D48FAA4" w14:textId="77777777" w:rsidR="005631CE" w:rsidRDefault="00000000">
            <w:pPr>
              <w:pStyle w:val="ac"/>
              <w:keepLines/>
              <w:widowControl/>
              <w:ind w:firstLineChars="0" w:firstLine="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5.协助开展区域内风机专业技术监督现场检查工作，并监督问题整改情况。</w:t>
            </w:r>
          </w:p>
          <w:p w14:paraId="03C43468" w14:textId="77777777" w:rsidR="005631CE" w:rsidRDefault="005631CE">
            <w:pPr>
              <w:keepLines/>
              <w:widowControl/>
              <w:rPr>
                <w:rFonts w:ascii="仿宋_GB2312" w:eastAsia="仿宋_GB2312" w:hAnsi="仿宋_GB2312" w:cs="仿宋_GB2312" w:hint="eastAsia"/>
                <w:sz w:val="24"/>
              </w:rPr>
            </w:pPr>
          </w:p>
        </w:tc>
        <w:tc>
          <w:tcPr>
            <w:tcW w:w="966" w:type="dxa"/>
            <w:vAlign w:val="center"/>
          </w:tcPr>
          <w:p w14:paraId="191B308E" w14:textId="77777777" w:rsidR="005631CE" w:rsidRDefault="00000000">
            <w:pPr>
              <w:pStyle w:val="ac"/>
              <w:keepLines/>
              <w:widowControl/>
              <w:ind w:firstLineChars="0" w:firstLine="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全日制本科及以上学历</w:t>
            </w:r>
          </w:p>
        </w:tc>
        <w:tc>
          <w:tcPr>
            <w:tcW w:w="966" w:type="dxa"/>
            <w:vAlign w:val="center"/>
          </w:tcPr>
          <w:p w14:paraId="432288F5" w14:textId="77777777" w:rsidR="005631CE" w:rsidRDefault="00000000">
            <w:pPr>
              <w:pStyle w:val="ac"/>
              <w:keepLines/>
              <w:widowControl/>
              <w:ind w:firstLineChars="0" w:firstLine="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40周岁及以下</w:t>
            </w:r>
          </w:p>
        </w:tc>
        <w:tc>
          <w:tcPr>
            <w:tcW w:w="4416" w:type="dxa"/>
            <w:vAlign w:val="center"/>
          </w:tcPr>
          <w:p w14:paraId="1EED02E3" w14:textId="77777777" w:rsidR="005631CE" w:rsidRDefault="00000000">
            <w:pPr>
              <w:keepLines/>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1.计算机类、电子信息类、电气类、能源动力类等相关专业；</w:t>
            </w:r>
          </w:p>
          <w:p w14:paraId="059476D1" w14:textId="77777777" w:rsidR="005631CE" w:rsidRDefault="00000000">
            <w:pPr>
              <w:keepLines/>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2.具有5年以上风机行业控制系统设计开发经验，具有风机国产化PLC控制系统设计经验者优先；</w:t>
            </w:r>
          </w:p>
          <w:p w14:paraId="2B9ED3D1" w14:textId="77777777" w:rsidR="005631CE" w:rsidRDefault="00000000">
            <w:pPr>
              <w:pStyle w:val="ac"/>
              <w:keepLines/>
              <w:widowControl/>
              <w:ind w:firstLineChars="0" w:firstLine="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3.精通C或者ST等</w:t>
            </w:r>
            <w:proofErr w:type="gramStart"/>
            <w:r>
              <w:rPr>
                <w:rFonts w:ascii="仿宋_GB2312" w:eastAsia="仿宋_GB2312" w:hAnsi="仿宋_GB2312" w:cs="仿宋_GB2312" w:hint="eastAsia"/>
                <w:sz w:val="24"/>
                <w:szCs w:val="24"/>
              </w:rPr>
              <w:t>风电行业主</w:t>
            </w:r>
            <w:proofErr w:type="gramEnd"/>
            <w:r>
              <w:rPr>
                <w:rFonts w:ascii="仿宋_GB2312" w:eastAsia="仿宋_GB2312" w:hAnsi="仿宋_GB2312" w:cs="仿宋_GB2312" w:hint="eastAsia"/>
                <w:sz w:val="24"/>
                <w:szCs w:val="24"/>
              </w:rPr>
              <w:t>控系统PLC常用编程语言，熟练应用风电行业主流品牌PLC，具备</w:t>
            </w:r>
            <w:proofErr w:type="gramStart"/>
            <w:r>
              <w:rPr>
                <w:rFonts w:ascii="仿宋_GB2312" w:eastAsia="仿宋_GB2312" w:hAnsi="仿宋_GB2312" w:cs="仿宋_GB2312" w:hint="eastAsia"/>
                <w:sz w:val="24"/>
                <w:szCs w:val="24"/>
              </w:rPr>
              <w:t>风电行业主</w:t>
            </w:r>
            <w:proofErr w:type="gramEnd"/>
            <w:r>
              <w:rPr>
                <w:rFonts w:ascii="仿宋_GB2312" w:eastAsia="仿宋_GB2312" w:hAnsi="仿宋_GB2312" w:cs="仿宋_GB2312" w:hint="eastAsia"/>
                <w:sz w:val="24"/>
                <w:szCs w:val="24"/>
              </w:rPr>
              <w:t>控系统PLC软件设计、编程、调试和现场问题处理能力；</w:t>
            </w:r>
          </w:p>
          <w:p w14:paraId="0730D2FE" w14:textId="77777777" w:rsidR="005631CE" w:rsidRDefault="00000000">
            <w:pPr>
              <w:keepLines/>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4.熟悉风机控制系统运行原理，了解不同类型风机控制流程与逻辑，能够独立分析解决现场反馈的控制系统相关疑难问题；</w:t>
            </w:r>
          </w:p>
          <w:p w14:paraId="771B1A7C" w14:textId="77777777" w:rsidR="005631CE" w:rsidRDefault="00000000">
            <w:pPr>
              <w:keepLines/>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5.熟悉</w:t>
            </w:r>
            <w:proofErr w:type="spellStart"/>
            <w:r>
              <w:rPr>
                <w:rFonts w:ascii="仿宋_GB2312" w:eastAsia="仿宋_GB2312" w:hAnsi="仿宋_GB2312" w:cs="仿宋_GB2312" w:hint="eastAsia"/>
                <w:sz w:val="24"/>
              </w:rPr>
              <w:t>CanOpen</w:t>
            </w:r>
            <w:proofErr w:type="spellEnd"/>
            <w:r>
              <w:rPr>
                <w:rFonts w:ascii="仿宋_GB2312" w:eastAsia="仿宋_GB2312" w:hAnsi="仿宋_GB2312" w:cs="仿宋_GB2312" w:hint="eastAsia"/>
                <w:sz w:val="24"/>
              </w:rPr>
              <w:t>、Modbus和IEC104等风电行业常用通讯规约；</w:t>
            </w:r>
          </w:p>
          <w:p w14:paraId="65D3FA6F" w14:textId="77777777" w:rsidR="005631CE" w:rsidRDefault="00000000">
            <w:pPr>
              <w:keepLines/>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6.具备良好的沟通和组织协调能力。</w:t>
            </w:r>
          </w:p>
        </w:tc>
      </w:tr>
    </w:tbl>
    <w:p w14:paraId="525FC2D2" w14:textId="77777777" w:rsidR="005631CE" w:rsidRDefault="005631CE">
      <w:pPr>
        <w:pStyle w:val="a4"/>
        <w:rPr>
          <w:rFonts w:eastAsia="宋体"/>
        </w:rPr>
      </w:pPr>
    </w:p>
    <w:p w14:paraId="3EC1CD2D" w14:textId="77777777" w:rsidR="005631CE" w:rsidRDefault="005631CE">
      <w:pPr>
        <w:widowControl/>
        <w:jc w:val="left"/>
        <w:rPr>
          <w:rFonts w:ascii="仿宋" w:eastAsia="仿宋" w:hAnsi="仿宋" w:cs="仿宋" w:hint="eastAsia"/>
          <w:sz w:val="24"/>
        </w:rPr>
      </w:pPr>
    </w:p>
    <w:p w14:paraId="2BE91DDA" w14:textId="77777777" w:rsidR="005631CE" w:rsidRDefault="005631CE">
      <w:pPr>
        <w:pStyle w:val="2"/>
        <w:ind w:firstLine="480"/>
        <w:rPr>
          <w:rFonts w:ascii="仿宋" w:eastAsia="仿宋" w:hAnsi="仿宋" w:cs="仿宋" w:hint="eastAsia"/>
          <w:sz w:val="24"/>
        </w:rPr>
      </w:pPr>
    </w:p>
    <w:p w14:paraId="292AFA41" w14:textId="77777777" w:rsidR="005631CE" w:rsidRDefault="005631CE">
      <w:pPr>
        <w:pStyle w:val="a3"/>
        <w:rPr>
          <w:rFonts w:ascii="仿宋" w:eastAsia="仿宋" w:hAnsi="仿宋" w:cs="仿宋" w:hint="eastAsia"/>
          <w:sz w:val="24"/>
        </w:rPr>
      </w:pPr>
    </w:p>
    <w:p w14:paraId="70CF6315" w14:textId="77777777" w:rsidR="005631CE" w:rsidRDefault="005631CE">
      <w:pPr>
        <w:pStyle w:val="a4"/>
        <w:rPr>
          <w:rFonts w:ascii="仿宋" w:eastAsia="仿宋" w:hAnsi="仿宋" w:cs="仿宋" w:hint="eastAsia"/>
          <w:sz w:val="24"/>
        </w:rPr>
      </w:pPr>
    </w:p>
    <w:p w14:paraId="5F1903CE" w14:textId="77777777" w:rsidR="005631CE" w:rsidRDefault="005631CE">
      <w:pPr>
        <w:rPr>
          <w:rFonts w:ascii="仿宋" w:eastAsia="仿宋" w:hAnsi="仿宋" w:cs="仿宋" w:hint="eastAsia"/>
          <w:sz w:val="24"/>
        </w:rPr>
      </w:pPr>
    </w:p>
    <w:p w14:paraId="5DB3D452" w14:textId="77777777" w:rsidR="005631CE" w:rsidRDefault="005631CE">
      <w:pPr>
        <w:spacing w:line="560" w:lineRule="exact"/>
        <w:rPr>
          <w:rFonts w:ascii="方正小标宋简体" w:eastAsia="方正小标宋简体" w:hAnsi="方正小标宋简体" w:cs="方正小标宋简体" w:hint="eastAsia"/>
          <w:sz w:val="44"/>
          <w:szCs w:val="44"/>
        </w:rPr>
      </w:pPr>
    </w:p>
    <w:sectPr w:rsidR="005631CE">
      <w:pgSz w:w="16838" w:h="11906" w:orient="landscape"/>
      <w:pgMar w:top="1797" w:right="1418" w:bottom="1797"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0053" w14:textId="77777777" w:rsidR="007F716D" w:rsidRDefault="007F716D" w:rsidP="00BC47E2">
      <w:r>
        <w:separator/>
      </w:r>
    </w:p>
  </w:endnote>
  <w:endnote w:type="continuationSeparator" w:id="0">
    <w:p w14:paraId="7E4AC534" w14:textId="77777777" w:rsidR="007F716D" w:rsidRDefault="007F716D" w:rsidP="00BC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067E8637-D111-4E35-B891-B7FD474E0B64}"/>
  </w:font>
  <w:font w:name="黑体">
    <w:altName w:val="SimHei"/>
    <w:panose1 w:val="02010609060101010101"/>
    <w:charset w:val="86"/>
    <w:family w:val="modern"/>
    <w:pitch w:val="fixed"/>
    <w:sig w:usb0="800002BF" w:usb1="38CF7CFA" w:usb2="00000016" w:usb3="00000000" w:csb0="00040001" w:csb1="00000000"/>
    <w:embedRegular r:id="rId2" w:subsetted="1" w:fontKey="{CB713269-B361-466D-AB47-A0E3B7BF9054}"/>
  </w:font>
  <w:font w:name="方正小标宋简体">
    <w:panose1 w:val="03000509000000000000"/>
    <w:charset w:val="86"/>
    <w:family w:val="script"/>
    <w:pitch w:val="fixed"/>
    <w:sig w:usb0="00000001" w:usb1="080E0000" w:usb2="00000010" w:usb3="00000000" w:csb0="00040000" w:csb1="00000000"/>
    <w:embedRegular r:id="rId3" w:subsetted="1" w:fontKey="{7AEC0A51-A5B4-407A-89CA-30BAD1C72BBB}"/>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2CE5B" w14:textId="77777777" w:rsidR="007F716D" w:rsidRDefault="007F716D" w:rsidP="00BC47E2">
      <w:r>
        <w:separator/>
      </w:r>
    </w:p>
  </w:footnote>
  <w:footnote w:type="continuationSeparator" w:id="0">
    <w:p w14:paraId="662FEDDE" w14:textId="77777777" w:rsidR="007F716D" w:rsidRDefault="007F716D" w:rsidP="00BC4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681022"/>
    <w:multiLevelType w:val="singleLevel"/>
    <w:tmpl w:val="8C681022"/>
    <w:lvl w:ilvl="0">
      <w:start w:val="1"/>
      <w:numFmt w:val="decimal"/>
      <w:lvlText w:val="%1."/>
      <w:lvlJc w:val="left"/>
      <w:pPr>
        <w:tabs>
          <w:tab w:val="left" w:pos="312"/>
        </w:tabs>
      </w:pPr>
    </w:lvl>
  </w:abstractNum>
  <w:num w:numId="1" w16cid:durableId="89131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TrueTypeFonts/>
  <w:saveSubset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QzM2VmZThjZDdkMTA5NjQ1OTM2NGQwOWViNDVlMGEifQ=="/>
  </w:docVars>
  <w:rsids>
    <w:rsidRoot w:val="00135151"/>
    <w:rsid w:val="00027481"/>
    <w:rsid w:val="00065480"/>
    <w:rsid w:val="00076361"/>
    <w:rsid w:val="00080BFF"/>
    <w:rsid w:val="000A1E3E"/>
    <w:rsid w:val="000B1C6C"/>
    <w:rsid w:val="000C57A2"/>
    <w:rsid w:val="000E5144"/>
    <w:rsid w:val="000F5601"/>
    <w:rsid w:val="00135151"/>
    <w:rsid w:val="00152696"/>
    <w:rsid w:val="0016353A"/>
    <w:rsid w:val="00173EA0"/>
    <w:rsid w:val="00174E96"/>
    <w:rsid w:val="001A2C61"/>
    <w:rsid w:val="00207999"/>
    <w:rsid w:val="00213716"/>
    <w:rsid w:val="002631A6"/>
    <w:rsid w:val="00287663"/>
    <w:rsid w:val="002914B5"/>
    <w:rsid w:val="002A3755"/>
    <w:rsid w:val="002B181E"/>
    <w:rsid w:val="002C1A6C"/>
    <w:rsid w:val="002D2CFE"/>
    <w:rsid w:val="002D58D8"/>
    <w:rsid w:val="002D5BAF"/>
    <w:rsid w:val="002E1FFC"/>
    <w:rsid w:val="00377ECD"/>
    <w:rsid w:val="003818BF"/>
    <w:rsid w:val="003B3889"/>
    <w:rsid w:val="003C4CAE"/>
    <w:rsid w:val="003F27A7"/>
    <w:rsid w:val="00411167"/>
    <w:rsid w:val="004159C7"/>
    <w:rsid w:val="00442D25"/>
    <w:rsid w:val="004465FC"/>
    <w:rsid w:val="00474D3C"/>
    <w:rsid w:val="00480AC5"/>
    <w:rsid w:val="00496134"/>
    <w:rsid w:val="004A7F0A"/>
    <w:rsid w:val="004C3B2F"/>
    <w:rsid w:val="004E2FF2"/>
    <w:rsid w:val="004F6358"/>
    <w:rsid w:val="00533B80"/>
    <w:rsid w:val="00553BF0"/>
    <w:rsid w:val="00556DCD"/>
    <w:rsid w:val="005631CE"/>
    <w:rsid w:val="005713C8"/>
    <w:rsid w:val="00572E25"/>
    <w:rsid w:val="00584196"/>
    <w:rsid w:val="00591AA6"/>
    <w:rsid w:val="00593414"/>
    <w:rsid w:val="005A5C84"/>
    <w:rsid w:val="005D2AC7"/>
    <w:rsid w:val="00600856"/>
    <w:rsid w:val="006231DA"/>
    <w:rsid w:val="006653C2"/>
    <w:rsid w:val="0066548C"/>
    <w:rsid w:val="0067514F"/>
    <w:rsid w:val="006B1109"/>
    <w:rsid w:val="006C2946"/>
    <w:rsid w:val="0070181B"/>
    <w:rsid w:val="007027BD"/>
    <w:rsid w:val="007A6420"/>
    <w:rsid w:val="007A6FFE"/>
    <w:rsid w:val="007C21CA"/>
    <w:rsid w:val="007C619C"/>
    <w:rsid w:val="007F1A81"/>
    <w:rsid w:val="007F39C9"/>
    <w:rsid w:val="007F716D"/>
    <w:rsid w:val="00805907"/>
    <w:rsid w:val="00821ADC"/>
    <w:rsid w:val="008520DE"/>
    <w:rsid w:val="00864F4E"/>
    <w:rsid w:val="00884184"/>
    <w:rsid w:val="008D0720"/>
    <w:rsid w:val="008D4AA2"/>
    <w:rsid w:val="0090259D"/>
    <w:rsid w:val="00914DBC"/>
    <w:rsid w:val="0091546A"/>
    <w:rsid w:val="00925F20"/>
    <w:rsid w:val="00934F8A"/>
    <w:rsid w:val="0093664D"/>
    <w:rsid w:val="00952B96"/>
    <w:rsid w:val="00980B33"/>
    <w:rsid w:val="009950EC"/>
    <w:rsid w:val="009C16AA"/>
    <w:rsid w:val="009C6BB1"/>
    <w:rsid w:val="00A2710D"/>
    <w:rsid w:val="00A61C03"/>
    <w:rsid w:val="00A80564"/>
    <w:rsid w:val="00AA23FD"/>
    <w:rsid w:val="00AA2C7A"/>
    <w:rsid w:val="00AC68D8"/>
    <w:rsid w:val="00AE69EE"/>
    <w:rsid w:val="00AF10D4"/>
    <w:rsid w:val="00AF2A6F"/>
    <w:rsid w:val="00AF46AE"/>
    <w:rsid w:val="00AF5484"/>
    <w:rsid w:val="00B02108"/>
    <w:rsid w:val="00B055DD"/>
    <w:rsid w:val="00B31DED"/>
    <w:rsid w:val="00B47C73"/>
    <w:rsid w:val="00B530CA"/>
    <w:rsid w:val="00B955A8"/>
    <w:rsid w:val="00BC47E2"/>
    <w:rsid w:val="00BC4EAA"/>
    <w:rsid w:val="00BD4762"/>
    <w:rsid w:val="00BD5DAA"/>
    <w:rsid w:val="00C01D11"/>
    <w:rsid w:val="00C273FA"/>
    <w:rsid w:val="00C9516F"/>
    <w:rsid w:val="00CA0384"/>
    <w:rsid w:val="00CA6C29"/>
    <w:rsid w:val="00CC0011"/>
    <w:rsid w:val="00CD1F45"/>
    <w:rsid w:val="00CE060A"/>
    <w:rsid w:val="00D06A78"/>
    <w:rsid w:val="00D120DE"/>
    <w:rsid w:val="00D310A3"/>
    <w:rsid w:val="00D7039C"/>
    <w:rsid w:val="00D83E0D"/>
    <w:rsid w:val="00D908B1"/>
    <w:rsid w:val="00DA3114"/>
    <w:rsid w:val="00DA619E"/>
    <w:rsid w:val="00DD258E"/>
    <w:rsid w:val="00DD73F0"/>
    <w:rsid w:val="00DE59E6"/>
    <w:rsid w:val="00E212D3"/>
    <w:rsid w:val="00E7506A"/>
    <w:rsid w:val="00E75097"/>
    <w:rsid w:val="00E8479D"/>
    <w:rsid w:val="00EB6FD9"/>
    <w:rsid w:val="00EE731A"/>
    <w:rsid w:val="00F07E4B"/>
    <w:rsid w:val="00F722C2"/>
    <w:rsid w:val="00F87CA2"/>
    <w:rsid w:val="00F92B5E"/>
    <w:rsid w:val="00FD1674"/>
    <w:rsid w:val="00FE1F4C"/>
    <w:rsid w:val="00FE28EF"/>
    <w:rsid w:val="016E4D66"/>
    <w:rsid w:val="025B36EA"/>
    <w:rsid w:val="02BB4024"/>
    <w:rsid w:val="04A647CA"/>
    <w:rsid w:val="053F077B"/>
    <w:rsid w:val="095D4FC4"/>
    <w:rsid w:val="097C5DEC"/>
    <w:rsid w:val="0A0F4BBF"/>
    <w:rsid w:val="0C900098"/>
    <w:rsid w:val="0CE962A4"/>
    <w:rsid w:val="0D111DC0"/>
    <w:rsid w:val="0D191161"/>
    <w:rsid w:val="0D8D35C8"/>
    <w:rsid w:val="0F0C791F"/>
    <w:rsid w:val="0FC90073"/>
    <w:rsid w:val="10181A75"/>
    <w:rsid w:val="110B7786"/>
    <w:rsid w:val="119A3908"/>
    <w:rsid w:val="119A39C6"/>
    <w:rsid w:val="12E82452"/>
    <w:rsid w:val="138B7437"/>
    <w:rsid w:val="149D101A"/>
    <w:rsid w:val="16A947CF"/>
    <w:rsid w:val="18F97E6B"/>
    <w:rsid w:val="191721F3"/>
    <w:rsid w:val="19434886"/>
    <w:rsid w:val="19C9212C"/>
    <w:rsid w:val="1A5A1E87"/>
    <w:rsid w:val="1A8F1764"/>
    <w:rsid w:val="1B644D72"/>
    <w:rsid w:val="1BF871B0"/>
    <w:rsid w:val="1C9D2600"/>
    <w:rsid w:val="1CE52155"/>
    <w:rsid w:val="1D693FA0"/>
    <w:rsid w:val="1DD01C83"/>
    <w:rsid w:val="1E7D6144"/>
    <w:rsid w:val="1E943B78"/>
    <w:rsid w:val="21B207FA"/>
    <w:rsid w:val="228C104B"/>
    <w:rsid w:val="23FE1AD5"/>
    <w:rsid w:val="244514B2"/>
    <w:rsid w:val="245D1AE1"/>
    <w:rsid w:val="24BE3012"/>
    <w:rsid w:val="257E5336"/>
    <w:rsid w:val="25F712C5"/>
    <w:rsid w:val="274B2CDE"/>
    <w:rsid w:val="2753038A"/>
    <w:rsid w:val="27557B3C"/>
    <w:rsid w:val="28975DA4"/>
    <w:rsid w:val="29310257"/>
    <w:rsid w:val="2B050D6C"/>
    <w:rsid w:val="2C667C58"/>
    <w:rsid w:val="2CD6384B"/>
    <w:rsid w:val="2CFD572A"/>
    <w:rsid w:val="2E124403"/>
    <w:rsid w:val="2FDE2FFD"/>
    <w:rsid w:val="30316D8E"/>
    <w:rsid w:val="304C3BC8"/>
    <w:rsid w:val="31966F7D"/>
    <w:rsid w:val="319E66A5"/>
    <w:rsid w:val="31B76CFA"/>
    <w:rsid w:val="328E5CC4"/>
    <w:rsid w:val="33072028"/>
    <w:rsid w:val="33B82A9C"/>
    <w:rsid w:val="350D6643"/>
    <w:rsid w:val="35DE7D30"/>
    <w:rsid w:val="36004905"/>
    <w:rsid w:val="36372C24"/>
    <w:rsid w:val="36A95842"/>
    <w:rsid w:val="37227431"/>
    <w:rsid w:val="374B6987"/>
    <w:rsid w:val="37B407CB"/>
    <w:rsid w:val="39480AE9"/>
    <w:rsid w:val="39822E68"/>
    <w:rsid w:val="3A0042BC"/>
    <w:rsid w:val="3A600A11"/>
    <w:rsid w:val="3BAF6722"/>
    <w:rsid w:val="3DE2756C"/>
    <w:rsid w:val="3E7A4D09"/>
    <w:rsid w:val="3EA51073"/>
    <w:rsid w:val="3EF303CA"/>
    <w:rsid w:val="3EF6572F"/>
    <w:rsid w:val="3F2D7D6C"/>
    <w:rsid w:val="41263FC1"/>
    <w:rsid w:val="42C843AA"/>
    <w:rsid w:val="43016A94"/>
    <w:rsid w:val="43D05BEC"/>
    <w:rsid w:val="44444E8A"/>
    <w:rsid w:val="44997E1B"/>
    <w:rsid w:val="44BA15F0"/>
    <w:rsid w:val="4549123C"/>
    <w:rsid w:val="457D2990"/>
    <w:rsid w:val="45F70B12"/>
    <w:rsid w:val="46A9191C"/>
    <w:rsid w:val="474304A7"/>
    <w:rsid w:val="477757BD"/>
    <w:rsid w:val="4957740E"/>
    <w:rsid w:val="498403A2"/>
    <w:rsid w:val="4A133811"/>
    <w:rsid w:val="4A40247C"/>
    <w:rsid w:val="4B8A07EF"/>
    <w:rsid w:val="4BB47DB5"/>
    <w:rsid w:val="4BB5666E"/>
    <w:rsid w:val="4C341C88"/>
    <w:rsid w:val="4C3B0849"/>
    <w:rsid w:val="4E820B3A"/>
    <w:rsid w:val="4E8A5B90"/>
    <w:rsid w:val="4F664424"/>
    <w:rsid w:val="4FEB742F"/>
    <w:rsid w:val="512C6294"/>
    <w:rsid w:val="52223FF9"/>
    <w:rsid w:val="52A43F2E"/>
    <w:rsid w:val="52F027B5"/>
    <w:rsid w:val="540E28F4"/>
    <w:rsid w:val="5632548A"/>
    <w:rsid w:val="57A2219C"/>
    <w:rsid w:val="57B622D0"/>
    <w:rsid w:val="57BB0C6C"/>
    <w:rsid w:val="586B7D92"/>
    <w:rsid w:val="5A7D2A4C"/>
    <w:rsid w:val="5B133862"/>
    <w:rsid w:val="5B9A197D"/>
    <w:rsid w:val="5C0851E2"/>
    <w:rsid w:val="5C564D8D"/>
    <w:rsid w:val="5CCC024F"/>
    <w:rsid w:val="5ED06E84"/>
    <w:rsid w:val="5F7C7776"/>
    <w:rsid w:val="609F0916"/>
    <w:rsid w:val="60F61640"/>
    <w:rsid w:val="615838CB"/>
    <w:rsid w:val="647460D4"/>
    <w:rsid w:val="64814073"/>
    <w:rsid w:val="65900F7E"/>
    <w:rsid w:val="68CA3301"/>
    <w:rsid w:val="691B0000"/>
    <w:rsid w:val="692A0E0F"/>
    <w:rsid w:val="69EB6608"/>
    <w:rsid w:val="6A883473"/>
    <w:rsid w:val="6AA61446"/>
    <w:rsid w:val="6AD02B4C"/>
    <w:rsid w:val="6D9F2543"/>
    <w:rsid w:val="6E355CDD"/>
    <w:rsid w:val="6E8A1B0E"/>
    <w:rsid w:val="6E9C3E88"/>
    <w:rsid w:val="6EF32CF7"/>
    <w:rsid w:val="70912511"/>
    <w:rsid w:val="71AC5D0E"/>
    <w:rsid w:val="74061605"/>
    <w:rsid w:val="748A7E03"/>
    <w:rsid w:val="74BE3624"/>
    <w:rsid w:val="759A22AD"/>
    <w:rsid w:val="76435113"/>
    <w:rsid w:val="764A5A81"/>
    <w:rsid w:val="76D417EE"/>
    <w:rsid w:val="7764745F"/>
    <w:rsid w:val="78146346"/>
    <w:rsid w:val="78D20C44"/>
    <w:rsid w:val="7BCE46CB"/>
    <w:rsid w:val="7C826605"/>
    <w:rsid w:val="7E511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06E2"/>
  <w15:docId w15:val="{719156D2-F986-470C-B94A-2109979E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3"/>
    <w:qFormat/>
    <w:pPr>
      <w:ind w:firstLineChars="200" w:firstLine="420"/>
    </w:pPr>
  </w:style>
  <w:style w:type="paragraph" w:styleId="a3">
    <w:name w:val="Body Text Indent"/>
    <w:basedOn w:val="a"/>
    <w:next w:val="a4"/>
    <w:qFormat/>
    <w:pPr>
      <w:adjustRightInd w:val="0"/>
      <w:spacing w:line="560" w:lineRule="exact"/>
      <w:ind w:firstLine="646"/>
      <w:textAlignment w:val="baseline"/>
    </w:pPr>
    <w:rPr>
      <w:rFonts w:ascii="仿宋_GB2312" w:eastAsia="仿宋_GB2312" w:hAnsi="宋体"/>
      <w:kern w:val="0"/>
      <w:szCs w:val="20"/>
    </w:rPr>
  </w:style>
  <w:style w:type="paragraph" w:styleId="a4">
    <w:name w:val="Body Text"/>
    <w:basedOn w:val="a"/>
    <w:next w:val="a"/>
    <w:qFormat/>
    <w:pPr>
      <w:autoSpaceDE w:val="0"/>
      <w:autoSpaceDN w:val="0"/>
      <w:adjustRightInd w:val="0"/>
      <w:spacing w:before="58"/>
      <w:jc w:val="left"/>
    </w:pPr>
    <w:rPr>
      <w:rFonts w:ascii="仿宋_GB2312" w:eastAsia="仿宋_GB2312" w:hAnsi="Calibri" w:cs="仿宋_GB2312"/>
      <w:sz w:val="32"/>
      <w:szCs w:val="32"/>
    </w:rPr>
  </w:style>
  <w:style w:type="paragraph" w:styleId="a5">
    <w:name w:val="Date"/>
    <w:basedOn w:val="a"/>
    <w:next w:val="a"/>
    <w:link w:val="a6"/>
    <w:qFormat/>
    <w:pPr>
      <w:ind w:leftChars="2500" w:left="100"/>
    </w:p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tabs>
        <w:tab w:val="center" w:pos="4153"/>
        <w:tab w:val="right" w:pos="8306"/>
      </w:tabs>
      <w:snapToGrid w:val="0"/>
      <w:jc w:val="center"/>
    </w:pPr>
    <w:rPr>
      <w:sz w:val="18"/>
      <w:szCs w:val="18"/>
    </w:rPr>
  </w:style>
  <w:style w:type="paragraph" w:styleId="TOC4">
    <w:name w:val="toc 4"/>
    <w:basedOn w:val="a"/>
    <w:next w:val="a"/>
    <w:qFormat/>
    <w:pPr>
      <w:ind w:left="630"/>
      <w:jc w:val="left"/>
    </w:pPr>
  </w:style>
  <w:style w:type="paragraph" w:styleId="ab">
    <w:name w:val="Normal (Web)"/>
    <w:basedOn w:val="a"/>
    <w:qFormat/>
    <w:pPr>
      <w:spacing w:before="100" w:beforeAutospacing="1" w:after="100" w:afterAutospacing="1"/>
      <w:jc w:val="left"/>
    </w:pPr>
    <w:rPr>
      <w:rFonts w:cs="Times New Roman"/>
      <w:kern w:val="0"/>
      <w:sz w:val="24"/>
    </w:rPr>
  </w:style>
  <w:style w:type="paragraph" w:styleId="ac">
    <w:name w:val="Body Text First Indent"/>
    <w:basedOn w:val="a4"/>
    <w:next w:val="a"/>
    <w:qFormat/>
    <w:pPr>
      <w:ind w:firstLineChars="100" w:firstLine="420"/>
    </w:pPr>
    <w:rPr>
      <w:rFonts w:ascii="Times New Roman" w:eastAsia="宋体" w:hAnsi="Times New Roman" w:cs="Times New Roman"/>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character" w:customStyle="1" w:styleId="a6">
    <w:name w:val="日期 字符"/>
    <w:basedOn w:val="a0"/>
    <w:link w:val="a5"/>
    <w:qFormat/>
    <w:rPr>
      <w:kern w:val="2"/>
      <w:sz w:val="21"/>
      <w:szCs w:val="24"/>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937</Words>
  <Characters>985</Characters>
  <Application>Microsoft Office Word</Application>
  <DocSecurity>0</DocSecurity>
  <Lines>123</Lines>
  <Paragraphs>101</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X1yoga</dc:creator>
  <cp:lastModifiedBy>啟强 徐</cp:lastModifiedBy>
  <cp:revision>16</cp:revision>
  <cp:lastPrinted>2025-12-01T02:19:00Z</cp:lastPrinted>
  <dcterms:created xsi:type="dcterms:W3CDTF">2024-03-18T02:41:00Z</dcterms:created>
  <dcterms:modified xsi:type="dcterms:W3CDTF">2025-12-03T01:52:00Z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B2CE95B125E64772A08AFA8163BEB7A2</vt:lpwstr>
  </property>
</Properties>
</file>