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996"/>
        <w:tblW w:w="15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0"/>
      </w:tblGrid>
      <w:tr>
        <w:trPr>
          <w:trHeight w:val="926" w:hRule="atLeast"/>
        </w:trPr>
        <w:tc>
          <w:tcPr>
            <w:tcW w:w="15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eastAsia="黑体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工业和信息化部工业文化发展中心202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val="en-US" w:eastAsia="zh-CN"/>
              </w:rPr>
              <w:t>社会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公开招聘岗位信息表</w:t>
            </w:r>
            <w:bookmarkEnd w:id="0"/>
          </w:p>
        </w:tc>
      </w:tr>
    </w:tbl>
    <w:tbl>
      <w:tblPr>
        <w:tblStyle w:val="3"/>
        <w:tblpPr w:leftFromText="180" w:rightFromText="180" w:vertAnchor="text" w:horzAnchor="page" w:tblpX="943" w:tblpY="-7207"/>
        <w:tblOverlap w:val="never"/>
        <w:tblW w:w="156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01"/>
        <w:gridCol w:w="912"/>
        <w:gridCol w:w="3492"/>
        <w:gridCol w:w="712"/>
        <w:gridCol w:w="708"/>
        <w:gridCol w:w="969"/>
        <w:gridCol w:w="1248"/>
        <w:gridCol w:w="1295"/>
        <w:gridCol w:w="4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8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传播推广处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处长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1.负责传播推广处全面工作；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2.负责工业文化传播体系建设支撑工作，研究拟定相关领域宣传推广方案建议；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3.负责组织开展工业题材文学、影视以及艺术等内容创作，建设传播平台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开展工业文化领域相关赛事活动；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.负责统筹维护中心的媒体资源，负责网站和新媒体平台的运行维护；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完成交办的其他工作。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京内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管理学、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文学、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新闻传播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学类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广播影视类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、电影学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/>
              </w:rPr>
              <w:t>、电子信息类、机械类、计算机类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等相关专业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2.具备《党政领导干部选拔任用工作条例》第七条规定的基本条件和第八条规定的基本资格；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3.具有五年以上宣传推广、媒体运营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经历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理论研究和业务策划能力强，具备内容创作和传播平台搭建的实操经验，有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牵头组织重大项目活动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的能力和经验，有传播体系建设、宣传方案策划的主导经验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具备新媒体平台的运营逻辑与运维技能，有较强的媒体资源整合能力，熟练掌握基本的新媒体内容制作技能；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5.具有较强的纪律规矩和责任意识，熟悉国家行政事业单位工作运行机制，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具备较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好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的组织协调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团队管理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和危机处理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能力，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善于开拓创新，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执行能力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.近三年年度考核应为称职（合格）及以上；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.年龄一般不超过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岁（19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年1月1日以后出生）。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交流合作处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处长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1.负责交流合作处全面工作；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2.负责主办（承办）各类论坛会展等相关活动的牵头服务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管理工作，策划和承办重要会议、论坛、展览展示等活动；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3.研究国际合作交流发展现状及趋势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牵头搭建国际交流与合作平台，开展“走出去、引进来”相关国际交流与合作工作；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.牵头完成与相关国际组织、政府、企业间的合作联系，做好中心因公出国（境）团组、接待境外机构及企业访问考察的组织协调工作；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.完成交办的其他工作。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北京市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京内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经济学、法学、文学、</w:t>
            </w:r>
            <w:r>
              <w:rPr>
                <w:rFonts w:hint="eastAsia" w:cs="Times New Roman" w:eastAsiaTheme="minorEastAsia"/>
                <w:kern w:val="0"/>
                <w:sz w:val="24"/>
                <w:szCs w:val="24"/>
                <w:lang w:val="en-US" w:eastAsia="zh-CN"/>
              </w:rPr>
              <w:t>电子信息类、机械类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等相关专业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2.具备《党政领导干部选拔任用工作条例》第七条规定的基本条件和第八条规定的基本资格；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具有五年以上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国际交流合作方面工作经历，理论研究和业务策划能力强，有牵头组织承办对外活动、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论坛展会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等重大项目的能力和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经验，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具备多项活动交流平台搭建、论坛展会方案策划的主导经验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熟悉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工业和信息化行业发展情况，善于沟通协作，有较强的资源整合和市场开拓能力；熟练掌握英语听说读写技能；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5.具有较强的纪律规矩和责任意识，熟悉国家行政事业单位工作运行机制，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具备较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好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的组织协调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团队管理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和危机处理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能力，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善于开拓创新，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执行能力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.近三年年度考核应为称职（合格）及以上；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cs="Times New Roman" w:eastAsiaTheme="minorEastAsia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.年龄一般不超过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岁（19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年1月1日以后出生）。</w:t>
            </w:r>
          </w:p>
        </w:tc>
      </w:tr>
    </w:tbl>
    <w:p>
      <w:pPr>
        <w:spacing w:before="312" w:beforeLines="10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75D68"/>
    <w:rsid w:val="01443CF9"/>
    <w:rsid w:val="02FA4BB5"/>
    <w:rsid w:val="045E1B32"/>
    <w:rsid w:val="04B81A30"/>
    <w:rsid w:val="05754A7B"/>
    <w:rsid w:val="066633B7"/>
    <w:rsid w:val="08F865E3"/>
    <w:rsid w:val="0DE9174E"/>
    <w:rsid w:val="0F9836A9"/>
    <w:rsid w:val="10514674"/>
    <w:rsid w:val="119A27BC"/>
    <w:rsid w:val="13605107"/>
    <w:rsid w:val="14045CD8"/>
    <w:rsid w:val="17BC7F77"/>
    <w:rsid w:val="187D6208"/>
    <w:rsid w:val="191B7344"/>
    <w:rsid w:val="19735FEC"/>
    <w:rsid w:val="199111D2"/>
    <w:rsid w:val="19CE6946"/>
    <w:rsid w:val="1A055F4C"/>
    <w:rsid w:val="1B280FE7"/>
    <w:rsid w:val="1C510471"/>
    <w:rsid w:val="1D740A7E"/>
    <w:rsid w:val="1FA31BD9"/>
    <w:rsid w:val="20FA0B93"/>
    <w:rsid w:val="229A1EA9"/>
    <w:rsid w:val="25723248"/>
    <w:rsid w:val="26905617"/>
    <w:rsid w:val="27D6035C"/>
    <w:rsid w:val="2E467BD6"/>
    <w:rsid w:val="302827BC"/>
    <w:rsid w:val="31175861"/>
    <w:rsid w:val="329D398E"/>
    <w:rsid w:val="33102934"/>
    <w:rsid w:val="34992A0E"/>
    <w:rsid w:val="38D901B9"/>
    <w:rsid w:val="3CE7372C"/>
    <w:rsid w:val="404944AC"/>
    <w:rsid w:val="4067220B"/>
    <w:rsid w:val="40991A01"/>
    <w:rsid w:val="43234051"/>
    <w:rsid w:val="43F02CD9"/>
    <w:rsid w:val="444C68E8"/>
    <w:rsid w:val="462B21BA"/>
    <w:rsid w:val="46B739F2"/>
    <w:rsid w:val="4763491C"/>
    <w:rsid w:val="476443A6"/>
    <w:rsid w:val="47EA56AF"/>
    <w:rsid w:val="48650E5A"/>
    <w:rsid w:val="4B462773"/>
    <w:rsid w:val="50AC79AA"/>
    <w:rsid w:val="51CC42AB"/>
    <w:rsid w:val="52842B43"/>
    <w:rsid w:val="545668E1"/>
    <w:rsid w:val="55DB13DC"/>
    <w:rsid w:val="577A66AB"/>
    <w:rsid w:val="5C910958"/>
    <w:rsid w:val="5D430672"/>
    <w:rsid w:val="650E35DA"/>
    <w:rsid w:val="65515C43"/>
    <w:rsid w:val="6CC57102"/>
    <w:rsid w:val="6F1353CB"/>
    <w:rsid w:val="70AB5F74"/>
    <w:rsid w:val="71950D3D"/>
    <w:rsid w:val="730E468B"/>
    <w:rsid w:val="75C33DF8"/>
    <w:rsid w:val="76A348CA"/>
    <w:rsid w:val="76CF2943"/>
    <w:rsid w:val="78B405BB"/>
    <w:rsid w:val="79075D68"/>
    <w:rsid w:val="796C0D9D"/>
    <w:rsid w:val="796E1507"/>
    <w:rsid w:val="7B3A71C3"/>
    <w:rsid w:val="7B547BC8"/>
    <w:rsid w:val="7DF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1099</Words>
  <Characters>1134</Characters>
  <Lines>0</Lines>
  <Paragraphs>0</Paragraphs>
  <TotalTime>0</TotalTime>
  <ScaleCrop>false</ScaleCrop>
  <LinksUpToDate>false</LinksUpToDate>
  <CharactersWithSpaces>1134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2025-12-09T02:50:00Z</dcterms:created>
  <dc:creator>雪倩</dc:creator>
  <cp:lastModifiedBy>雪倩</cp:lastModifiedBy>
  <dcterms:modified xsi:type="dcterms:W3CDTF">2025-12-09T02:51:39Z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DB6CC27D979A4DD09DFFCF66FB164BA7</vt:lpwstr>
  </property>
</Properties>
</file>