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芦山县汉嘉实业有限公司公开招聘职位表</w:t>
      </w:r>
    </w:p>
    <w:bookmarkEnd w:id="0"/>
    <w:tbl>
      <w:tblPr>
        <w:tblStyle w:val="7"/>
        <w:tblpPr w:leftFromText="180" w:rightFromText="180" w:vertAnchor="text" w:horzAnchor="page" w:tblpX="986" w:tblpY="1167"/>
        <w:tblOverlap w:val="never"/>
        <w:tblW w:w="10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"/>
        <w:gridCol w:w="1115"/>
        <w:gridCol w:w="1205"/>
        <w:gridCol w:w="592"/>
        <w:gridCol w:w="817"/>
        <w:gridCol w:w="990"/>
        <w:gridCol w:w="804"/>
        <w:gridCol w:w="1709"/>
        <w:gridCol w:w="1755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1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招聘岗位</w:t>
            </w:r>
          </w:p>
        </w:tc>
        <w:tc>
          <w:tcPr>
            <w:tcW w:w="59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招聘名额</w:t>
            </w:r>
          </w:p>
        </w:tc>
        <w:tc>
          <w:tcPr>
            <w:tcW w:w="4320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资格条件</w:t>
            </w:r>
          </w:p>
        </w:tc>
        <w:tc>
          <w:tcPr>
            <w:tcW w:w="175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薪酬待遇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39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11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59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学历要求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专业要求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年龄要求</w:t>
            </w:r>
          </w:p>
        </w:tc>
        <w:tc>
          <w:tcPr>
            <w:tcW w:w="1709" w:type="dxa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其他要求</w:t>
            </w:r>
          </w:p>
        </w:tc>
        <w:tc>
          <w:tcPr>
            <w:tcW w:w="175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394" w:type="dxa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lang w:val="en-US" w:eastAsia="zh-CN"/>
              </w:rPr>
              <w:t>1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芦山县汉嘉实业有限公司</w:t>
            </w:r>
          </w:p>
        </w:tc>
        <w:tc>
          <w:tcPr>
            <w:tcW w:w="1205" w:type="dxa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财务融资部会计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会计学、财务管理、财政学等相关专业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38周岁及以下</w:t>
            </w:r>
          </w:p>
        </w:tc>
        <w:tc>
          <w:tcPr>
            <w:tcW w:w="1709" w:type="dxa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lang w:val="en-US" w:eastAsia="zh-CN"/>
              </w:rPr>
              <w:t>具有中级及以上会计专业技术资格，从事</w:t>
            </w:r>
            <w:r>
              <w:rPr>
                <w:rFonts w:hint="eastAsia" w:eastAsia="黑体" w:cs="Times New Roman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黑体" w:cs="Times New Roman"/>
                <w:lang w:val="en-US" w:eastAsia="zh-CN"/>
              </w:rPr>
              <w:t>财务相关工作5年以上经历</w:t>
            </w:r>
            <w:r>
              <w:rPr>
                <w:rFonts w:hint="eastAsia" w:eastAsia="黑体" w:cs="Times New Roman"/>
                <w:lang w:val="en-US" w:eastAsia="zh-CN"/>
              </w:rPr>
              <w:t>。最低服务期限5年。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薪酬及其他福利待遇按《芦山县汉嘉实业有限公司薪酬管理制度》执行。</w:t>
            </w:r>
          </w:p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hint="default" w:ascii="黑体" w:hAnsi="黑体" w:eastAsia="黑体" w:cs="黑体"/>
                <w:kern w:val="0"/>
                <w:sz w:val="32"/>
                <w:lang w:val="en-US" w:eastAsia="zh-CN"/>
              </w:rPr>
            </w:pPr>
          </w:p>
        </w:tc>
      </w:tr>
    </w:tbl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30B1F"/>
    <w:rsid w:val="0873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tabs>
        <w:tab w:val="left" w:pos="2475"/>
      </w:tabs>
    </w:pPr>
    <w:rPr>
      <w:sz w:val="32"/>
    </w:rPr>
  </w:style>
  <w:style w:type="paragraph" w:styleId="3">
    <w:name w:val="index 8"/>
    <w:basedOn w:val="1"/>
    <w:next w:val="1"/>
    <w:uiPriority w:val="0"/>
    <w:pPr>
      <w:ind w:left="1400" w:leftChars="1400"/>
    </w:pPr>
  </w:style>
  <w:style w:type="paragraph" w:styleId="4">
    <w:name w:val="Plain Text"/>
    <w:basedOn w:val="1"/>
    <w:next w:val="1"/>
    <w:uiPriority w:val="0"/>
    <w:rPr>
      <w:rFonts w:ascii="宋体" w:hAnsi="Courier New" w:eastAsia="楷体_GB2312" w:cs="Times New Roman"/>
      <w:sz w:val="21"/>
      <w:szCs w:val="24"/>
    </w:rPr>
  </w:style>
  <w:style w:type="paragraph" w:styleId="5">
    <w:name w:val="Normal (Web)"/>
    <w:basedOn w:val="1"/>
    <w:uiPriority w:val="0"/>
    <w:rPr>
      <w:sz w:val="24"/>
    </w:rPr>
  </w:style>
  <w:style w:type="paragraph" w:customStyle="1" w:styleId="8">
    <w:name w:val="正文2"/>
    <w:basedOn w:val="4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2026-01-27T02:49:00Z</dcterms:created>
  <dc:creator>汉嘉公司</dc:creator>
  <cp:lastModifiedBy>汉嘉公司</cp:lastModifiedBy>
  <dcterms:modified xsi:type="dcterms:W3CDTF">2026-01-27T02:49:50Z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