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8796">
      <w:pPr>
        <w:keepNext w:val="0"/>
        <w:keepLines w:val="0"/>
        <w:pageBreakBefore w:val="0"/>
        <w:widowControl/>
        <w:suppressLineNumbers w:val="0"/>
        <w:kinsoku/>
        <w:wordWrap/>
        <w:overflowPunct/>
        <w:topLinePunct w:val="0"/>
        <w:autoSpaceDE/>
        <w:autoSpaceDN/>
        <w:bidi w:val="0"/>
        <w:spacing w:line="540" w:lineRule="exact"/>
        <w:jc w:val="center"/>
        <w:textAlignment w:val="auto"/>
        <w:rPr>
          <w:rStyle w:val="6"/>
          <w:rFonts w:hint="eastAsia" w:ascii="方正小标宋简体" w:hAnsi="方正小标宋简体" w:eastAsia="方正小标宋简体" w:cs="方正小标宋简体"/>
          <w:b/>
          <w:bCs w:val="0"/>
          <w:color w:val="000000" w:themeColor="text1"/>
          <w:spacing w:val="0"/>
          <w:kern w:val="0"/>
          <w:sz w:val="44"/>
          <w:szCs w:val="44"/>
          <w:lang w:val="en-US" w:eastAsia="zh-CN" w:bidi="ar"/>
          <w14:textFill>
            <w14:solidFill>
              <w14:schemeClr w14:val="tx1"/>
            </w14:solidFill>
          </w14:textFill>
        </w:rPr>
      </w:pPr>
      <w:r>
        <w:rPr>
          <w:rStyle w:val="6"/>
          <w:rFonts w:hint="eastAsia" w:ascii="方正小标宋简体" w:hAnsi="方正小标宋简体" w:eastAsia="方正小标宋简体" w:cs="方正小标宋简体"/>
          <w:b/>
          <w:bCs w:val="0"/>
          <w:color w:val="000000" w:themeColor="text1"/>
          <w:spacing w:val="0"/>
          <w:kern w:val="0"/>
          <w:sz w:val="44"/>
          <w:szCs w:val="44"/>
          <w:lang w:val="en-US" w:eastAsia="zh-CN" w:bidi="ar"/>
          <w14:textFill>
            <w14:solidFill>
              <w14:schemeClr w14:val="tx1"/>
            </w14:solidFill>
          </w14:textFill>
        </w:rPr>
        <w:t>稻城亚培人力资源服务有限公司</w:t>
      </w:r>
    </w:p>
    <w:p w14:paraId="58B85E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i w:val="0"/>
          <w:iCs w:val="0"/>
          <w:caps w:val="0"/>
          <w:color w:val="000000"/>
          <w:spacing w:val="0"/>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关于招聘</w:t>
      </w:r>
      <w:r>
        <w:rPr>
          <w:rFonts w:hint="eastAsia" w:ascii="方正小标宋简体" w:hAnsi="方正小标宋简体" w:eastAsia="方正小标宋简体" w:cs="方正小标宋简体"/>
          <w:b/>
          <w:bCs/>
          <w:i w:val="0"/>
          <w:iCs w:val="0"/>
          <w:caps w:val="0"/>
          <w:color w:val="000000"/>
          <w:spacing w:val="0"/>
          <w:sz w:val="44"/>
          <w:szCs w:val="44"/>
        </w:rPr>
        <w:t>天人合一馆（天文馆）</w:t>
      </w:r>
      <w:r>
        <w:rPr>
          <w:rFonts w:hint="eastAsia" w:ascii="方正小标宋简体" w:hAnsi="方正小标宋简体" w:eastAsia="方正小标宋简体" w:cs="方正小标宋简体"/>
          <w:b/>
          <w:bCs/>
          <w:i w:val="0"/>
          <w:iCs w:val="0"/>
          <w:caps w:val="0"/>
          <w:color w:val="000000"/>
          <w:spacing w:val="0"/>
          <w:sz w:val="44"/>
          <w:szCs w:val="44"/>
          <w:lang w:eastAsia="zh-CN"/>
        </w:rPr>
        <w:t>、</w:t>
      </w:r>
      <w:r>
        <w:rPr>
          <w:rFonts w:hint="eastAsia" w:ascii="方正小标宋简体" w:hAnsi="方正小标宋简体" w:eastAsia="方正小标宋简体" w:cs="方正小标宋简体"/>
          <w:b/>
          <w:bCs/>
          <w:i w:val="0"/>
          <w:iCs w:val="0"/>
          <w:caps w:val="0"/>
          <w:color w:val="000000"/>
          <w:spacing w:val="0"/>
          <w:sz w:val="44"/>
          <w:szCs w:val="44"/>
          <w:lang w:val="en-US" w:eastAsia="zh-CN"/>
        </w:rPr>
        <w:t>香巴拉博物馆</w:t>
      </w:r>
      <w:r>
        <w:rPr>
          <w:rFonts w:hint="eastAsia" w:ascii="方正小标宋简体" w:hAnsi="方正小标宋简体" w:eastAsia="方正小标宋简体" w:cs="方正小标宋简体"/>
          <w:b/>
          <w:bCs/>
          <w:i w:val="0"/>
          <w:iCs w:val="0"/>
          <w:caps w:val="0"/>
          <w:color w:val="000000"/>
          <w:spacing w:val="0"/>
          <w:sz w:val="44"/>
          <w:szCs w:val="44"/>
        </w:rPr>
        <w:t>运营人员</w:t>
      </w:r>
      <w:r>
        <w:rPr>
          <w:rFonts w:hint="eastAsia" w:ascii="方正小标宋简体" w:hAnsi="方正小标宋简体" w:eastAsia="方正小标宋简体" w:cs="方正小标宋简体"/>
          <w:b/>
          <w:bCs/>
          <w:i w:val="0"/>
          <w:iCs w:val="0"/>
          <w:caps w:val="0"/>
          <w:color w:val="000000"/>
          <w:spacing w:val="0"/>
          <w:sz w:val="44"/>
          <w:szCs w:val="44"/>
          <w:lang w:val="en-US" w:eastAsia="zh-CN"/>
        </w:rPr>
        <w:t>的公告</w:t>
      </w:r>
    </w:p>
    <w:p w14:paraId="54D1C64E">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方正仿宋_GBK" w:hAnsi="方正仿宋_GBK" w:eastAsia="方正仿宋_GBK" w:cs="方正仿宋_GBK"/>
          <w:sz w:val="32"/>
          <w:szCs w:val="32"/>
          <w:lang w:val="en-US" w:eastAsia="zh-CN"/>
        </w:rPr>
      </w:pPr>
    </w:p>
    <w:p w14:paraId="21DD1E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为满足天人合一馆（天文馆）、香巴拉博物馆运营发展需要，决定面向社会招聘运营岗位工作人员。</w:t>
      </w:r>
      <w:r>
        <w:rPr>
          <w:rFonts w:hint="eastAsia" w:ascii="方正仿宋_GBK" w:hAnsi="方正仿宋_GBK" w:eastAsia="方正仿宋_GBK" w:cs="方正仿宋_GBK"/>
          <w:sz w:val="32"/>
          <w:szCs w:val="32"/>
        </w:rPr>
        <w:t>本着公开、平等、竞争、择优的基本原则，现将有关事项公告如下：</w:t>
      </w:r>
    </w:p>
    <w:p w14:paraId="31390F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sz w:val="32"/>
          <w:szCs w:val="32"/>
          <w:lang w:val="en-US" w:eastAsia="zh-CN"/>
        </w:rPr>
        <w:t>一、</w:t>
      </w:r>
      <w:r>
        <w:rPr>
          <w:rFonts w:hint="eastAsia" w:ascii="黑体" w:hAnsi="黑体" w:eastAsia="黑体" w:cs="黑体"/>
          <w:i w:val="0"/>
          <w:iCs w:val="0"/>
          <w:caps w:val="0"/>
          <w:color w:val="000000"/>
          <w:spacing w:val="0"/>
          <w:sz w:val="32"/>
          <w:szCs w:val="32"/>
          <w:lang w:val="en-US" w:eastAsia="zh-CN"/>
        </w:rPr>
        <w:t>招聘</w:t>
      </w:r>
      <w:r>
        <w:rPr>
          <w:rFonts w:hint="eastAsia" w:ascii="黑体" w:hAnsi="黑体" w:eastAsia="黑体" w:cs="黑体"/>
          <w:i w:val="0"/>
          <w:iCs w:val="0"/>
          <w:caps w:val="0"/>
          <w:color w:val="000000"/>
          <w:spacing w:val="0"/>
          <w:sz w:val="32"/>
          <w:szCs w:val="32"/>
        </w:rPr>
        <w:t>人数及岗位设置</w:t>
      </w:r>
    </w:p>
    <w:p w14:paraId="0B7D66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000000"/>
          <w:spacing w:val="0"/>
          <w:sz w:val="32"/>
          <w:szCs w:val="32"/>
        </w:rPr>
        <w:t>本次计划招聘天人合一馆（天文馆）</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香巴拉博物馆</w:t>
      </w:r>
      <w:r>
        <w:rPr>
          <w:rFonts w:hint="eastAsia" w:ascii="方正仿宋_GBK" w:hAnsi="方正仿宋_GBK" w:eastAsia="方正仿宋_GBK" w:cs="方正仿宋_GBK"/>
          <w:i w:val="0"/>
          <w:iCs w:val="0"/>
          <w:caps w:val="0"/>
          <w:color w:val="000000"/>
          <w:spacing w:val="0"/>
          <w:sz w:val="32"/>
          <w:szCs w:val="32"/>
        </w:rPr>
        <w:t>一线运营岗位人员15名，分设管理层、</w:t>
      </w:r>
      <w:r>
        <w:rPr>
          <w:rFonts w:hint="eastAsia" w:ascii="Times New Roman" w:hAnsi="Times New Roman" w:eastAsia="方正仿宋_GBK" w:cs="Times New Roman"/>
          <w:i w:val="0"/>
          <w:iCs w:val="0"/>
          <w:caps w:val="0"/>
          <w:color w:val="000000"/>
          <w:spacing w:val="0"/>
          <w:sz w:val="32"/>
          <w:szCs w:val="32"/>
          <w:lang w:val="en-US" w:eastAsia="zh-CN"/>
        </w:rPr>
        <w:t>市场</w:t>
      </w:r>
      <w:r>
        <w:rPr>
          <w:rFonts w:hint="default" w:ascii="Times New Roman" w:hAnsi="Times New Roman" w:eastAsia="方正仿宋_GBK" w:cs="Times New Roman"/>
          <w:i w:val="0"/>
          <w:iCs w:val="0"/>
          <w:caps w:val="0"/>
          <w:color w:val="000000"/>
          <w:spacing w:val="0"/>
          <w:sz w:val="32"/>
          <w:szCs w:val="32"/>
        </w:rPr>
        <w:t>部</w:t>
      </w:r>
      <w:r>
        <w:rPr>
          <w:rFonts w:hint="eastAsia" w:ascii="方正仿宋_GBK" w:hAnsi="方正仿宋_GBK" w:eastAsia="方正仿宋_GBK" w:cs="方正仿宋_GBK"/>
          <w:i w:val="0"/>
          <w:iCs w:val="0"/>
          <w:caps w:val="0"/>
          <w:color w:val="000000"/>
          <w:spacing w:val="0"/>
          <w:sz w:val="32"/>
          <w:szCs w:val="32"/>
        </w:rPr>
        <w:t>、运营部3个部门</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其中</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sz w:val="32"/>
          <w:szCs w:val="32"/>
        </w:rPr>
        <w:t>管理层-副馆长：1人，</w:t>
      </w:r>
      <w:r>
        <w:rPr>
          <w:rFonts w:hint="eastAsia" w:ascii="Times New Roman" w:hAnsi="Times New Roman" w:eastAsia="方正仿宋_GBK" w:cs="Times New Roman"/>
          <w:i w:val="0"/>
          <w:iCs w:val="0"/>
          <w:caps w:val="0"/>
          <w:color w:val="000000"/>
          <w:spacing w:val="0"/>
          <w:sz w:val="32"/>
          <w:szCs w:val="32"/>
          <w:lang w:val="en-US" w:eastAsia="zh-CN"/>
        </w:rPr>
        <w:t>市场</w:t>
      </w:r>
      <w:r>
        <w:rPr>
          <w:rFonts w:hint="default" w:ascii="Times New Roman" w:hAnsi="Times New Roman" w:eastAsia="方正仿宋_GBK" w:cs="Times New Roman"/>
          <w:i w:val="0"/>
          <w:iCs w:val="0"/>
          <w:caps w:val="0"/>
          <w:color w:val="000000"/>
          <w:spacing w:val="0"/>
          <w:sz w:val="32"/>
          <w:szCs w:val="32"/>
        </w:rPr>
        <w:t>部</w:t>
      </w:r>
      <w:r>
        <w:rPr>
          <w:rFonts w:hint="eastAsia" w:ascii="方正仿宋_GBK" w:hAnsi="方正仿宋_GBK" w:eastAsia="方正仿宋_GBK" w:cs="方正仿宋_GBK"/>
          <w:sz w:val="32"/>
          <w:szCs w:val="32"/>
        </w:rPr>
        <w:t>-综合岗：2人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运营部-讲解人员：4人（</w:t>
      </w:r>
      <w:r>
        <w:rPr>
          <w:rFonts w:hint="eastAsia" w:ascii="方正仿宋_GBK" w:hAnsi="方正仿宋_GBK" w:eastAsia="方正仿宋_GBK" w:cs="方正仿宋_GBK"/>
          <w:sz w:val="32"/>
          <w:szCs w:val="32"/>
          <w:lang w:val="en-US" w:eastAsia="zh-CN"/>
        </w:rPr>
        <w:t>前3名在</w:t>
      </w:r>
      <w:r>
        <w:rPr>
          <w:rFonts w:hint="eastAsia" w:ascii="方正仿宋_GBK" w:hAnsi="方正仿宋_GBK" w:eastAsia="方正仿宋_GBK" w:cs="方正仿宋_GBK"/>
          <w:sz w:val="32"/>
          <w:szCs w:val="32"/>
        </w:rPr>
        <w:t>天人合一馆，</w:t>
      </w:r>
      <w:r>
        <w:rPr>
          <w:rFonts w:hint="eastAsia" w:ascii="方正仿宋_GBK" w:hAnsi="方正仿宋_GBK" w:eastAsia="方正仿宋_GBK" w:cs="方正仿宋_GBK"/>
          <w:sz w:val="32"/>
          <w:szCs w:val="32"/>
          <w:lang w:val="en-US" w:eastAsia="zh-CN"/>
        </w:rPr>
        <w:t>第4名在</w:t>
      </w:r>
      <w:r>
        <w:rPr>
          <w:rFonts w:hint="eastAsia" w:ascii="方正仿宋_GBK" w:hAnsi="方正仿宋_GBK" w:eastAsia="方正仿宋_GBK" w:cs="方正仿宋_GBK"/>
          <w:sz w:val="32"/>
          <w:szCs w:val="32"/>
        </w:rPr>
        <w:t>香巴拉博物馆）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运营部-客服人员：4人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运营部-运维人员：1人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运营部-放映人员：3人</w:t>
      </w:r>
      <w:r>
        <w:rPr>
          <w:rFonts w:hint="eastAsia" w:ascii="方正仿宋_GBK" w:hAnsi="方正仿宋_GBK" w:eastAsia="方正仿宋_GBK" w:cs="方正仿宋_GBK"/>
          <w:sz w:val="32"/>
          <w:szCs w:val="32"/>
          <w:lang w:eastAsia="zh-CN"/>
        </w:rPr>
        <w:t>。</w:t>
      </w:r>
    </w:p>
    <w:p w14:paraId="49361A0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招聘条件</w:t>
      </w:r>
    </w:p>
    <w:p w14:paraId="62C10A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方正楷体_GBK" w:cs="Times New Roman"/>
          <w:b/>
          <w:bCs/>
          <w:i w:val="0"/>
          <w:iCs w:val="0"/>
          <w:caps w:val="0"/>
          <w:color w:val="000000"/>
          <w:spacing w:val="0"/>
          <w:sz w:val="32"/>
          <w:szCs w:val="32"/>
        </w:rPr>
      </w:pPr>
      <w:r>
        <w:rPr>
          <w:rFonts w:hint="eastAsia" w:ascii="Times New Roman" w:hAnsi="Times New Roman" w:eastAsia="方正楷体_GBK" w:cs="Times New Roman"/>
          <w:b/>
          <w:bCs/>
          <w:i w:val="0"/>
          <w:iCs w:val="0"/>
          <w:caps w:val="0"/>
          <w:color w:val="000000"/>
          <w:spacing w:val="0"/>
          <w:kern w:val="2"/>
          <w:sz w:val="32"/>
          <w:szCs w:val="32"/>
          <w:lang w:val="en-US" w:eastAsia="zh-CN" w:bidi="ar-SA"/>
        </w:rPr>
        <w:t>（一）</w:t>
      </w:r>
      <w:r>
        <w:rPr>
          <w:rFonts w:hint="eastAsia" w:ascii="Times New Roman" w:hAnsi="Times New Roman" w:eastAsia="方正楷体_GBK" w:cs="Times New Roman"/>
          <w:b/>
          <w:bCs/>
          <w:i w:val="0"/>
          <w:iCs w:val="0"/>
          <w:caps w:val="0"/>
          <w:color w:val="000000"/>
          <w:spacing w:val="0"/>
          <w:sz w:val="32"/>
          <w:szCs w:val="32"/>
          <w:lang w:val="en-US" w:eastAsia="zh-CN"/>
        </w:rPr>
        <w:t>基本条件：</w:t>
      </w:r>
      <w:r>
        <w:rPr>
          <w:rFonts w:hint="default" w:ascii="Times New Roman" w:hAnsi="Times New Roman" w:eastAsia="方正楷体_GBK" w:cs="Times New Roman"/>
          <w:b/>
          <w:bCs/>
          <w:i w:val="0"/>
          <w:iCs w:val="0"/>
          <w:caps w:val="0"/>
          <w:color w:val="000000"/>
          <w:spacing w:val="0"/>
          <w:sz w:val="32"/>
          <w:szCs w:val="32"/>
        </w:rPr>
        <w:t xml:space="preserve"> </w:t>
      </w:r>
    </w:p>
    <w:p w14:paraId="00F5D2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1.</w:t>
      </w:r>
      <w:r>
        <w:rPr>
          <w:rFonts w:hint="eastAsia" w:ascii="方正仿宋_GBK" w:hAnsi="方正仿宋_GBK" w:eastAsia="方正仿宋_GBK" w:cs="方正仿宋_GBK"/>
          <w:i w:val="0"/>
          <w:iCs w:val="0"/>
          <w:caps w:val="0"/>
          <w:color w:val="000000"/>
          <w:spacing w:val="0"/>
          <w:sz w:val="32"/>
          <w:szCs w:val="32"/>
        </w:rPr>
        <w:t xml:space="preserve">政治立场坚定，拥护中华人民共和国宪法，维护民族团结和祖国统一，反对分裂； </w:t>
      </w:r>
    </w:p>
    <w:p w14:paraId="0EF09D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2.</w:t>
      </w:r>
      <w:r>
        <w:rPr>
          <w:rFonts w:hint="eastAsia" w:ascii="方正仿宋_GBK" w:hAnsi="方正仿宋_GBK" w:eastAsia="方正仿宋_GBK" w:cs="方正仿宋_GBK"/>
          <w:i w:val="0"/>
          <w:iCs w:val="0"/>
          <w:caps w:val="0"/>
          <w:color w:val="000000"/>
          <w:spacing w:val="0"/>
          <w:sz w:val="32"/>
          <w:szCs w:val="32"/>
        </w:rPr>
        <w:t xml:space="preserve">遵纪守法，品行端正，无不良行为记录，具有良好的职业道德和服务意识； </w:t>
      </w:r>
    </w:p>
    <w:p w14:paraId="74FC60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3.</w:t>
      </w:r>
      <w:r>
        <w:rPr>
          <w:rFonts w:hint="eastAsia" w:ascii="方正仿宋_GBK" w:hAnsi="方正仿宋_GBK" w:eastAsia="方正仿宋_GBK" w:cs="方正仿宋_GBK"/>
          <w:i w:val="0"/>
          <w:iCs w:val="0"/>
          <w:caps w:val="0"/>
          <w:color w:val="000000"/>
          <w:spacing w:val="0"/>
          <w:sz w:val="32"/>
          <w:szCs w:val="32"/>
        </w:rPr>
        <w:t>年龄在18周岁至35周岁之间（即1991年3月</w:t>
      </w:r>
      <w:r>
        <w:rPr>
          <w:rFonts w:hint="eastAsia" w:ascii="方正仿宋_GBK" w:hAnsi="方正仿宋_GBK" w:eastAsia="方正仿宋_GBK" w:cs="方正仿宋_GBK"/>
          <w:i w:val="0"/>
          <w:iCs w:val="0"/>
          <w:caps w:val="0"/>
          <w:color w:val="000000"/>
          <w:spacing w:val="0"/>
          <w:sz w:val="32"/>
          <w:szCs w:val="32"/>
          <w:lang w:val="en-US" w:eastAsia="zh-CN"/>
        </w:rPr>
        <w:t>16</w:t>
      </w:r>
      <w:r>
        <w:rPr>
          <w:rFonts w:hint="eastAsia" w:ascii="方正仿宋_GBK" w:hAnsi="方正仿宋_GBK" w:eastAsia="方正仿宋_GBK" w:cs="方正仿宋_GBK"/>
          <w:i w:val="0"/>
          <w:iCs w:val="0"/>
          <w:caps w:val="0"/>
          <w:color w:val="000000"/>
          <w:spacing w:val="0"/>
          <w:sz w:val="32"/>
          <w:szCs w:val="32"/>
        </w:rPr>
        <w:t>日</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2008年3月</w:t>
      </w:r>
      <w:r>
        <w:rPr>
          <w:rFonts w:hint="eastAsia" w:ascii="方正仿宋_GBK" w:hAnsi="方正仿宋_GBK" w:eastAsia="方正仿宋_GBK" w:cs="方正仿宋_GBK"/>
          <w:i w:val="0"/>
          <w:iCs w:val="0"/>
          <w:caps w:val="0"/>
          <w:color w:val="000000"/>
          <w:spacing w:val="0"/>
          <w:sz w:val="32"/>
          <w:szCs w:val="32"/>
          <w:lang w:val="en-US" w:eastAsia="zh-CN"/>
        </w:rPr>
        <w:t>17</w:t>
      </w:r>
      <w:r>
        <w:rPr>
          <w:rFonts w:hint="eastAsia" w:ascii="方正仿宋_GBK" w:hAnsi="方正仿宋_GBK" w:eastAsia="方正仿宋_GBK" w:cs="方正仿宋_GBK"/>
          <w:i w:val="0"/>
          <w:iCs w:val="0"/>
          <w:caps w:val="0"/>
          <w:color w:val="000000"/>
          <w:spacing w:val="0"/>
          <w:sz w:val="32"/>
          <w:szCs w:val="32"/>
        </w:rPr>
        <w:t xml:space="preserve">日出生）； </w:t>
      </w:r>
    </w:p>
    <w:p w14:paraId="09777B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4.</w:t>
      </w:r>
      <w:r>
        <w:rPr>
          <w:rFonts w:hint="eastAsia" w:ascii="方正仿宋_GBK" w:hAnsi="方正仿宋_GBK" w:eastAsia="方正仿宋_GBK" w:cs="方正仿宋_GBK"/>
          <w:i w:val="0"/>
          <w:iCs w:val="0"/>
          <w:caps w:val="0"/>
          <w:color w:val="000000"/>
          <w:spacing w:val="0"/>
          <w:sz w:val="32"/>
          <w:szCs w:val="32"/>
        </w:rPr>
        <w:t>具有</w:t>
      </w:r>
      <w:r>
        <w:rPr>
          <w:rFonts w:hint="eastAsia" w:ascii="方正仿宋_GBK" w:hAnsi="方正仿宋_GBK" w:eastAsia="方正仿宋_GBK" w:cs="方正仿宋_GBK"/>
          <w:i w:val="0"/>
          <w:iCs w:val="0"/>
          <w:caps w:val="0"/>
          <w:color w:val="000000"/>
          <w:spacing w:val="0"/>
          <w:sz w:val="32"/>
          <w:szCs w:val="32"/>
          <w:lang w:val="en-US" w:eastAsia="zh-CN"/>
        </w:rPr>
        <w:t>大专</w:t>
      </w:r>
      <w:r>
        <w:rPr>
          <w:rFonts w:hint="eastAsia" w:ascii="方正仿宋_GBK" w:hAnsi="方正仿宋_GBK" w:eastAsia="方正仿宋_GBK" w:cs="方正仿宋_GBK"/>
          <w:i w:val="0"/>
          <w:iCs w:val="0"/>
          <w:caps w:val="0"/>
          <w:color w:val="000000"/>
          <w:spacing w:val="0"/>
          <w:sz w:val="32"/>
          <w:szCs w:val="32"/>
        </w:rPr>
        <w:t xml:space="preserve">及以上文化程度，具备符合岗位要求的专业水平和工作能力； </w:t>
      </w:r>
    </w:p>
    <w:p w14:paraId="2683CE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5.</w:t>
      </w:r>
      <w:r>
        <w:rPr>
          <w:rFonts w:hint="eastAsia" w:ascii="方正仿宋_GBK" w:hAnsi="方正仿宋_GBK" w:eastAsia="方正仿宋_GBK" w:cs="方正仿宋_GBK"/>
          <w:i w:val="0"/>
          <w:iCs w:val="0"/>
          <w:caps w:val="0"/>
          <w:color w:val="000000"/>
          <w:spacing w:val="0"/>
          <w:sz w:val="32"/>
          <w:szCs w:val="32"/>
        </w:rPr>
        <w:t>身体健康，能正常履行岗位职责，吃苦耐劳，服从组织安排和岗位调配；</w:t>
      </w:r>
    </w:p>
    <w:p w14:paraId="3FEC0E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6.</w:t>
      </w:r>
      <w:r>
        <w:rPr>
          <w:rFonts w:hint="eastAsia" w:ascii="方正仿宋_GBK" w:hAnsi="方正仿宋_GBK" w:eastAsia="方正仿宋_GBK" w:cs="方正仿宋_GBK"/>
          <w:i w:val="0"/>
          <w:iCs w:val="0"/>
          <w:caps w:val="0"/>
          <w:color w:val="000000"/>
          <w:spacing w:val="0"/>
          <w:sz w:val="32"/>
          <w:szCs w:val="32"/>
        </w:rPr>
        <w:t xml:space="preserve">具有较强的事业心、责任感和沟通协调能力，形象气质较好。 </w:t>
      </w:r>
    </w:p>
    <w:p w14:paraId="610533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方正楷体_GBK" w:hAnsi="方正楷体_GBK" w:eastAsia="方正楷体_GBK" w:cs="方正楷体_GBK"/>
          <w:b/>
          <w:bCs/>
          <w:i w:val="0"/>
          <w:iCs w:val="0"/>
          <w:caps w:val="0"/>
          <w:color w:val="000000"/>
          <w:spacing w:val="0"/>
          <w:sz w:val="32"/>
          <w:szCs w:val="32"/>
          <w:lang w:eastAsia="zh-CN"/>
        </w:rPr>
      </w:pPr>
      <w:r>
        <w:rPr>
          <w:rFonts w:hint="eastAsia" w:ascii="方正楷体_GBK" w:hAnsi="方正楷体_GBK" w:eastAsia="方正楷体_GBK" w:cs="方正楷体_GBK"/>
          <w:b/>
          <w:bCs/>
          <w:i w:val="0"/>
          <w:iCs w:val="0"/>
          <w:caps w:val="0"/>
          <w:color w:val="000000"/>
          <w:spacing w:val="0"/>
          <w:kern w:val="2"/>
          <w:sz w:val="32"/>
          <w:szCs w:val="32"/>
          <w:lang w:val="en-US" w:eastAsia="zh-CN" w:bidi="ar-SA"/>
        </w:rPr>
        <w:t>（二）</w:t>
      </w:r>
      <w:r>
        <w:rPr>
          <w:rFonts w:hint="eastAsia" w:ascii="方正楷体_GBK" w:hAnsi="方正楷体_GBK" w:eastAsia="方正楷体_GBK" w:cs="方正楷体_GBK"/>
          <w:b/>
          <w:bCs/>
          <w:i w:val="0"/>
          <w:iCs w:val="0"/>
          <w:caps w:val="0"/>
          <w:color w:val="000000"/>
          <w:spacing w:val="0"/>
          <w:sz w:val="32"/>
          <w:szCs w:val="32"/>
        </w:rPr>
        <w:t>岗位</w:t>
      </w:r>
      <w:r>
        <w:rPr>
          <w:rFonts w:hint="eastAsia" w:ascii="方正楷体_GBK" w:hAnsi="方正楷体_GBK" w:eastAsia="方正楷体_GBK" w:cs="方正楷体_GBK"/>
          <w:b/>
          <w:bCs/>
          <w:i w:val="0"/>
          <w:iCs w:val="0"/>
          <w:caps w:val="0"/>
          <w:color w:val="000000"/>
          <w:spacing w:val="0"/>
          <w:sz w:val="32"/>
          <w:szCs w:val="32"/>
          <w:lang w:val="en-US" w:eastAsia="zh-CN"/>
        </w:rPr>
        <w:t>条件：</w:t>
      </w:r>
    </w:p>
    <w:p w14:paraId="70B690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管理层—副馆长：1人，大学本科及以上学历，不限户籍。本科学历专业要求：经济学类、工商管理类、旅游管理类专业；研究生学历专业要求：经济学类、管理学类专业。1年以上文旅场馆或大型服务类项目运营管理经验，具备团队管理、应急处理、沟通协调及问题解决能力。</w:t>
      </w:r>
    </w:p>
    <w:p w14:paraId="131D97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市场部—综合岗：2人，大专及以上学历，不限户籍。大专学历专业要求：市场营销类、旅游类、文秘类、新闻出版类、艺术设计类专业；本科学历专业要求：工商管理类、旅游管理类、中国语言文学类、新闻传播学类专业；研究生学历专业要求：管理学类、文学类专业。具备文旅行业市场拓展、品牌宣传相关经验，兼具市场分析、文案撰写、新媒体运营基础能力，思维活跃、抗压能力强，能熟练撰写新闻稿、推文、活动方案等材料，精通使用PR、AE、达芬奇等后期制作，能独立完成视频剪辑、特效制作，有图文设计、视频制作基础者优先。</w:t>
      </w:r>
    </w:p>
    <w:p w14:paraId="3014EF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3.运营部—讲解人员：4人（前3名在天人合一馆，第4名在香巴拉博物馆），大专及以上学历，稻城县户籍，专业不限，普通话二甲及以上，具备基础天文知识，形象气质佳、服务意识强，能适应轮班制度。</w:t>
      </w:r>
    </w:p>
    <w:p w14:paraId="57C53A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运营部—客服人员：4人，大专及以上学历，稻城县户籍，专业不限，普通话二乙及以上，沟通耐心细致，形象气质佳，服务意识强，熟悉票务系统操作，具备基础营销意识，能主动向游客推荐商品，能适应轮班制度。</w:t>
      </w:r>
    </w:p>
    <w:p w14:paraId="196CB8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运营部—运维人员：1人，大专及以上学历，不限户籍。大专学历专业要求：机电设备类、自动化类、电子信息类专业；本科学历专业要求：机械类、电子信息类、自动化类专业；研究生学历专业要求：工学类专业。具备机电设备维护基础，熟悉水电、消防设施基本原理，安全意识强。</w:t>
      </w:r>
    </w:p>
    <w:p w14:paraId="7A2C4E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6.运营部—放映人员：3人，大专及以上学历，稻城县户籍，专业不限，熟悉放映设备操作，能独立完成设备调试及简单故障排查，能适应轮班制。</w:t>
      </w:r>
    </w:p>
    <w:p w14:paraId="5658BC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方正楷体_GBK" w:hAnsi="方正楷体_GBK" w:eastAsia="方正楷体_GBK" w:cs="方正楷体_GBK"/>
          <w:b/>
          <w:bCs/>
          <w:i w:val="0"/>
          <w:iCs w:val="0"/>
          <w:caps w:val="0"/>
          <w:color w:val="000000"/>
          <w:spacing w:val="0"/>
          <w:sz w:val="32"/>
          <w:szCs w:val="32"/>
        </w:rPr>
      </w:pPr>
      <w:r>
        <w:rPr>
          <w:rFonts w:hint="eastAsia" w:ascii="方正楷体_GBK" w:hAnsi="方正楷体_GBK" w:eastAsia="方正楷体_GBK" w:cs="方正楷体_GBK"/>
          <w:b/>
          <w:bCs/>
          <w:i w:val="0"/>
          <w:iCs w:val="0"/>
          <w:caps w:val="0"/>
          <w:color w:val="000000"/>
          <w:spacing w:val="0"/>
          <w:sz w:val="32"/>
          <w:szCs w:val="32"/>
        </w:rPr>
        <w:t>（三）</w:t>
      </w:r>
      <w:r>
        <w:rPr>
          <w:rFonts w:hint="eastAsia" w:ascii="方正楷体_GBK" w:hAnsi="方正楷体_GBK" w:eastAsia="方正楷体_GBK" w:cs="方正楷体_GBK"/>
          <w:b/>
          <w:bCs/>
          <w:spacing w:val="0"/>
          <w:sz w:val="32"/>
          <w:szCs w:val="32"/>
          <w:lang w:val="en-US" w:eastAsia="zh-CN"/>
        </w:rPr>
        <w:t>不得应聘的情形：</w:t>
      </w:r>
    </w:p>
    <w:p w14:paraId="6D565A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1.</w:t>
      </w:r>
      <w:r>
        <w:rPr>
          <w:rFonts w:hint="eastAsia" w:ascii="方正仿宋_GBK" w:hAnsi="方正仿宋_GBK" w:eastAsia="方正仿宋_GBK" w:cs="方正仿宋_GBK"/>
          <w:i w:val="0"/>
          <w:iCs w:val="0"/>
          <w:caps w:val="0"/>
          <w:color w:val="000000"/>
          <w:spacing w:val="0"/>
          <w:sz w:val="32"/>
          <w:szCs w:val="32"/>
        </w:rPr>
        <w:t xml:space="preserve">曾参加非法组织、邪教组织或者从事其他危害国家安全活动的； </w:t>
      </w:r>
    </w:p>
    <w:p w14:paraId="246FD1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2.</w:t>
      </w:r>
      <w:r>
        <w:rPr>
          <w:rFonts w:hint="eastAsia" w:ascii="方正仿宋_GBK" w:hAnsi="方正仿宋_GBK" w:eastAsia="方正仿宋_GBK" w:cs="方正仿宋_GBK"/>
          <w:i w:val="0"/>
          <w:iCs w:val="0"/>
          <w:caps w:val="0"/>
          <w:color w:val="000000"/>
          <w:spacing w:val="0"/>
          <w:sz w:val="32"/>
          <w:szCs w:val="32"/>
        </w:rPr>
        <w:t xml:space="preserve">编造、散布有损国家声誉的言论或者信息，反对党的理论和路线方针政策，违反国家法律法规的； </w:t>
      </w:r>
    </w:p>
    <w:p w14:paraId="4F4236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3.</w:t>
      </w:r>
      <w:r>
        <w:rPr>
          <w:rFonts w:hint="eastAsia" w:ascii="方正仿宋_GBK" w:hAnsi="方正仿宋_GBK" w:eastAsia="方正仿宋_GBK" w:cs="方正仿宋_GBK"/>
          <w:i w:val="0"/>
          <w:iCs w:val="0"/>
          <w:caps w:val="0"/>
          <w:color w:val="000000"/>
          <w:spacing w:val="0"/>
          <w:sz w:val="32"/>
          <w:szCs w:val="32"/>
        </w:rPr>
        <w:t xml:space="preserve">曾被追究刑事责任或者涉嫌犯罪尚未结案的； </w:t>
      </w:r>
    </w:p>
    <w:p w14:paraId="7B6B84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4.</w:t>
      </w:r>
      <w:r>
        <w:rPr>
          <w:rFonts w:hint="eastAsia" w:ascii="方正仿宋_GBK" w:hAnsi="方正仿宋_GBK" w:eastAsia="方正仿宋_GBK" w:cs="方正仿宋_GBK"/>
          <w:i w:val="0"/>
          <w:iCs w:val="0"/>
          <w:caps w:val="0"/>
          <w:color w:val="000000"/>
          <w:spacing w:val="0"/>
          <w:sz w:val="32"/>
          <w:szCs w:val="32"/>
        </w:rPr>
        <w:t xml:space="preserve">曾被行政拘留、司法拘留的； </w:t>
      </w:r>
    </w:p>
    <w:p w14:paraId="29D60C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5.</w:t>
      </w:r>
      <w:r>
        <w:rPr>
          <w:rFonts w:hint="eastAsia" w:ascii="方正仿宋_GBK" w:hAnsi="方正仿宋_GBK" w:eastAsia="方正仿宋_GBK" w:cs="方正仿宋_GBK"/>
          <w:i w:val="0"/>
          <w:iCs w:val="0"/>
          <w:caps w:val="0"/>
          <w:color w:val="000000"/>
          <w:spacing w:val="0"/>
          <w:sz w:val="32"/>
          <w:szCs w:val="32"/>
        </w:rPr>
        <w:t xml:space="preserve">曾被开除公职，或者因违纪违规被机关、企事业单位辞退、解聘的； </w:t>
      </w:r>
    </w:p>
    <w:p w14:paraId="0E1E02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6.</w:t>
      </w:r>
      <w:r>
        <w:rPr>
          <w:rFonts w:hint="eastAsia" w:ascii="方正仿宋_GBK" w:hAnsi="方正仿宋_GBK" w:eastAsia="方正仿宋_GBK" w:cs="方正仿宋_GBK"/>
          <w:i w:val="0"/>
          <w:iCs w:val="0"/>
          <w:caps w:val="0"/>
          <w:color w:val="000000"/>
          <w:spacing w:val="0"/>
          <w:sz w:val="32"/>
          <w:szCs w:val="32"/>
        </w:rPr>
        <w:t xml:space="preserve">提供虚假个人证明资料、报考信息，或者有较为严重个人不良信用记录的； </w:t>
      </w:r>
    </w:p>
    <w:p w14:paraId="797265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7.</w:t>
      </w:r>
      <w:r>
        <w:rPr>
          <w:rFonts w:hint="eastAsia" w:ascii="方正仿宋_GBK" w:hAnsi="方正仿宋_GBK" w:eastAsia="方正仿宋_GBK" w:cs="方正仿宋_GBK"/>
          <w:i w:val="0"/>
          <w:iCs w:val="0"/>
          <w:caps w:val="0"/>
          <w:color w:val="000000"/>
          <w:spacing w:val="0"/>
          <w:sz w:val="32"/>
          <w:szCs w:val="32"/>
        </w:rPr>
        <w:t>不适合从事文旅场馆运营服务工作的其他情形。</w:t>
      </w:r>
    </w:p>
    <w:p w14:paraId="160ADF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三、招聘程序</w:t>
      </w:r>
    </w:p>
    <w:p w14:paraId="1627910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bCs/>
          <w:color w:val="000000"/>
          <w:spacing w:val="0"/>
          <w:sz w:val="32"/>
          <w:szCs w:val="32"/>
          <w:shd w:val="clear" w:fill="FFFFFF"/>
          <w:lang w:val="en-US" w:eastAsia="zh-CN"/>
        </w:rPr>
        <w:t>（一）报名和资格审查</w:t>
      </w:r>
    </w:p>
    <w:p w14:paraId="4C3E5F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sz w:val="32"/>
          <w:szCs w:val="32"/>
          <w:lang w:val="en-US" w:eastAsia="zh-CN"/>
        </w:rPr>
        <w:t>1.报名时间：</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2026年</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月</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16</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日</w:t>
      </w:r>
      <w:r>
        <w:rPr>
          <w:rFonts w:hint="eastAsia" w:ascii="方正仿宋_GBK" w:hAnsi="方正仿宋_GBK" w:eastAsia="方正仿宋_GBK" w:cs="方正仿宋_GBK"/>
          <w:i w:val="0"/>
          <w:iCs w:val="0"/>
          <w:caps w:val="0"/>
          <w:color w:val="000000" w:themeColor="text1"/>
          <w:spacing w:val="0"/>
          <w:sz w:val="32"/>
          <w:szCs w:val="32"/>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2026年</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月</w:t>
      </w:r>
      <w:r>
        <w:rPr>
          <w:rFonts w:hint="eastAsia" w:ascii="方正仿宋_GBK" w:hAnsi="方正仿宋_GBK" w:eastAsia="方正仿宋_GBK" w:cs="方正仿宋_GBK"/>
          <w:i w:val="0"/>
          <w:iCs w:val="0"/>
          <w:caps w:val="0"/>
          <w:color w:val="000000" w:themeColor="text1"/>
          <w:spacing w:val="0"/>
          <w:sz w:val="32"/>
          <w:szCs w:val="32"/>
          <w:lang w:val="en-US" w:eastAsia="zh-CN"/>
          <w14:textFill>
            <w14:solidFill>
              <w14:schemeClr w14:val="tx1"/>
            </w14:solidFill>
          </w14:textFill>
        </w:rPr>
        <w:t>18</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日（工作日，上午9:00-12:00，下午14:30-17:30）</w:t>
      </w:r>
      <w:r>
        <w:rPr>
          <w:rFonts w:hint="eastAsia" w:ascii="方正仿宋_GBK" w:hAnsi="方正仿宋_GBK" w:eastAsia="方正仿宋_GBK" w:cs="方正仿宋_GBK"/>
          <w:i w:val="0"/>
          <w:iCs w:val="0"/>
          <w:caps w:val="0"/>
          <w:color w:val="000000" w:themeColor="text1"/>
          <w:spacing w:val="0"/>
          <w:sz w:val="32"/>
          <w:szCs w:val="32"/>
          <w:lang w:eastAsia="zh-CN"/>
          <w14:textFill>
            <w14:solidFill>
              <w14:schemeClr w14:val="tx1"/>
            </w14:solidFill>
          </w14:textFill>
        </w:rPr>
        <w:t>。</w:t>
      </w:r>
    </w:p>
    <w:p w14:paraId="0144E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jc w:val="both"/>
        <w:textAlignment w:val="auto"/>
        <w:rPr>
          <w:rFonts w:hint="default" w:ascii="方正仿宋_GBK" w:hAnsi="方正仿宋_GBK" w:eastAsia="方正仿宋_GBK" w:cs="方正仿宋_GBK"/>
          <w:b w:val="0"/>
          <w:bCs w:val="0"/>
          <w:color w:val="FF0000"/>
          <w:sz w:val="32"/>
          <w:szCs w:val="32"/>
          <w:lang w:val="en-US" w:eastAsia="zh-CN"/>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2.报名方式及地点：</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采用现场报名</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和网络报名</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的方式</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现场报名：</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在县</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人力资源和社会保障局</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就业</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服务大厅</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网络报名：</w:t>
      </w:r>
      <w:r>
        <w:rPr>
          <w:rFonts w:hint="eastAsia" w:ascii="方正仿宋_GBK" w:hAnsi="方正仿宋_GBK" w:eastAsia="方正仿宋_GBK" w:cs="方正仿宋_GBK"/>
          <w:b w:val="0"/>
          <w:bCs w:val="0"/>
          <w:i w:val="0"/>
          <w:iCs w:val="0"/>
          <w:caps w:val="0"/>
          <w:color w:val="000000" w:themeColor="text1"/>
          <w:spacing w:val="0"/>
          <w:sz w:val="32"/>
          <w:szCs w:val="32"/>
          <w14:textFill>
            <w14:solidFill>
              <w14:schemeClr w14:val="tx1"/>
            </w14:solidFill>
          </w14:textFill>
        </w:rPr>
        <w:t>有报考意愿的人员</w:t>
      </w:r>
      <w:r>
        <w:rPr>
          <w:rFonts w:hint="eastAsia" w:ascii="方正仿宋_GBK" w:hAnsi="方正仿宋_GBK" w:eastAsia="方正仿宋_GBK" w:cs="方正仿宋_GBK"/>
          <w:b w:val="0"/>
          <w:bCs w:val="0"/>
          <w:i w:val="0"/>
          <w:iCs w:val="0"/>
          <w:caps w:val="0"/>
          <w:color w:val="000000" w:themeColor="text1"/>
          <w:spacing w:val="0"/>
          <w:sz w:val="32"/>
          <w:szCs w:val="32"/>
          <w:lang w:val="en-US" w:eastAsia="zh-CN"/>
          <w14:textFill>
            <w14:solidFill>
              <w14:schemeClr w14:val="tx1"/>
            </w14:solidFill>
          </w14:textFill>
        </w:rPr>
        <w:t>在“稻城人社”微信公众号下载</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填写</w:t>
      </w:r>
      <w:r>
        <w:rPr>
          <w:rFonts w:hint="eastAsia" w:ascii="方正仿宋_GBK" w:hAnsi="方正仿宋_GBK" w:eastAsia="方正仿宋_GBK" w:cs="方正仿宋_GBK"/>
          <w:color w:val="000000"/>
          <w:spacing w:val="0"/>
          <w:sz w:val="32"/>
          <w:szCs w:val="32"/>
          <w:shd w:val="clear" w:fill="FFFFFF"/>
          <w:lang w:val="en-US" w:eastAsia="zh-CN"/>
        </w:rPr>
        <w:t>《招聘天人合一馆（天文馆）、香巴拉博物馆运营人员考试报名表》，并将《报名表》与报考岗位所需的身份证、户口本、毕业证、专业资格证、</w:t>
      </w:r>
      <w:r>
        <w:rPr>
          <w:rFonts w:hint="eastAsia" w:ascii="方正仿宋_GBK" w:hAnsi="方正仿宋_GBK" w:eastAsia="方正仿宋_GBK" w:cs="方正仿宋_GBK"/>
          <w:b w:val="0"/>
          <w:bCs w:val="0"/>
          <w:i w:val="0"/>
          <w:iCs w:val="0"/>
          <w:caps w:val="0"/>
          <w:color w:val="auto"/>
          <w:spacing w:val="0"/>
          <w:sz w:val="32"/>
          <w:szCs w:val="32"/>
        </w:rPr>
        <w:t>近期免冠寸照</w:t>
      </w:r>
      <w:r>
        <w:rPr>
          <w:rFonts w:hint="eastAsia" w:ascii="方正仿宋_GBK" w:hAnsi="方正仿宋_GBK" w:eastAsia="方正仿宋_GBK" w:cs="方正仿宋_GBK"/>
          <w:color w:val="000000"/>
          <w:spacing w:val="0"/>
          <w:sz w:val="32"/>
          <w:szCs w:val="32"/>
          <w:shd w:val="clear" w:fill="FFFFFF"/>
          <w:lang w:val="en-US" w:eastAsia="zh-CN"/>
        </w:rPr>
        <w:t>等材料扫描件一并打包，以“姓名+报考岗位”命名后发送到电子邮箱</w:t>
      </w:r>
      <w:r>
        <w:rPr>
          <w:rFonts w:hint="eastAsia" w:ascii="方正仿宋_GBK" w:hAnsi="方正仿宋_GBK" w:eastAsia="方正仿宋_GBK" w:cs="方正仿宋_GBK"/>
          <w:b w:val="0"/>
          <w:bCs w:val="0"/>
          <w:i w:val="0"/>
          <w:iCs w:val="0"/>
          <w:caps w:val="0"/>
          <w:color w:val="auto"/>
          <w:spacing w:val="0"/>
          <w:sz w:val="32"/>
          <w:szCs w:val="32"/>
          <w:lang w:val="en-US" w:eastAsia="zh-CN"/>
        </w:rPr>
        <w:t>1308862794</w:t>
      </w:r>
      <w:r>
        <w:rPr>
          <w:rFonts w:hint="eastAsia" w:ascii="方正仿宋_GBK" w:hAnsi="方正仿宋_GBK" w:eastAsia="方正仿宋_GBK" w:cs="方正仿宋_GBK"/>
          <w:b w:val="0"/>
          <w:bCs w:val="0"/>
          <w:i w:val="0"/>
          <w:iCs w:val="0"/>
          <w:caps w:val="0"/>
          <w:color w:val="auto"/>
          <w:spacing w:val="0"/>
          <w:sz w:val="32"/>
          <w:szCs w:val="32"/>
        </w:rPr>
        <w:t>@qq.com。联系人：</w:t>
      </w:r>
      <w:r>
        <w:rPr>
          <w:rFonts w:hint="eastAsia" w:ascii="方正仿宋_GBK" w:hAnsi="方正仿宋_GBK" w:eastAsia="方正仿宋_GBK" w:cs="方正仿宋_GBK"/>
          <w:b w:val="0"/>
          <w:bCs w:val="0"/>
          <w:i w:val="0"/>
          <w:iCs w:val="0"/>
          <w:caps w:val="0"/>
          <w:color w:val="auto"/>
          <w:spacing w:val="0"/>
          <w:sz w:val="32"/>
          <w:szCs w:val="32"/>
          <w:lang w:val="en-US" w:eastAsia="zh-CN"/>
        </w:rPr>
        <w:t>邓红梅</w:t>
      </w:r>
      <w:r>
        <w:rPr>
          <w:rFonts w:hint="eastAsia" w:ascii="方正仿宋_GBK" w:hAnsi="方正仿宋_GBK" w:eastAsia="方正仿宋_GBK" w:cs="方正仿宋_GBK"/>
          <w:b w:val="0"/>
          <w:bCs w:val="0"/>
          <w:i w:val="0"/>
          <w:iCs w:val="0"/>
          <w:caps w:val="0"/>
          <w:color w:val="auto"/>
          <w:spacing w:val="0"/>
          <w:sz w:val="32"/>
          <w:szCs w:val="32"/>
        </w:rPr>
        <w:t>，联系电话：</w:t>
      </w:r>
      <w:r>
        <w:rPr>
          <w:rFonts w:hint="eastAsia" w:ascii="方正仿宋_GBK" w:hAnsi="方正仿宋_GBK" w:eastAsia="方正仿宋_GBK" w:cs="方正仿宋_GBK"/>
          <w:b w:val="0"/>
          <w:bCs w:val="0"/>
          <w:i w:val="0"/>
          <w:iCs w:val="0"/>
          <w:caps w:val="0"/>
          <w:color w:val="auto"/>
          <w:spacing w:val="0"/>
          <w:sz w:val="32"/>
          <w:szCs w:val="32"/>
          <w:lang w:val="en-US" w:eastAsia="zh-CN"/>
        </w:rPr>
        <w:t>15183618448</w:t>
      </w:r>
      <w:r>
        <w:rPr>
          <w:rFonts w:hint="eastAsia" w:ascii="方正仿宋_GBK" w:hAnsi="方正仿宋_GBK" w:eastAsia="方正仿宋_GBK" w:cs="方正仿宋_GBK"/>
          <w:b w:val="0"/>
          <w:bCs w:val="0"/>
          <w:i w:val="0"/>
          <w:iCs w:val="0"/>
          <w:caps w:val="0"/>
          <w:color w:val="auto"/>
          <w:spacing w:val="0"/>
          <w:sz w:val="32"/>
          <w:szCs w:val="32"/>
        </w:rPr>
        <w:t>。</w:t>
      </w:r>
    </w:p>
    <w:p w14:paraId="152152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仿宋_GBK" w:hAnsi="方正仿宋_GBK" w:eastAsia="方正仿宋_GBK" w:cs="方正仿宋_GBK"/>
          <w:b w:val="0"/>
          <w:bCs w:val="0"/>
          <w:sz w:val="32"/>
          <w:szCs w:val="32"/>
          <w:lang w:val="en-US" w:eastAsia="zh-CN"/>
        </w:rPr>
        <w:t>3.报名需提供材料：</w:t>
      </w:r>
      <w:r>
        <w:rPr>
          <w:rFonts w:hint="eastAsia" w:ascii="方正仿宋_GBK" w:hAnsi="方正仿宋_GBK" w:eastAsia="方正仿宋_GBK" w:cs="方正仿宋_GBK"/>
          <w:color w:val="000000"/>
          <w:spacing w:val="0"/>
          <w:sz w:val="32"/>
          <w:szCs w:val="32"/>
          <w:shd w:val="clear" w:fill="FFFFFF"/>
        </w:rPr>
        <w:t>（1）考生如实、准确填写</w:t>
      </w:r>
      <w:r>
        <w:rPr>
          <w:rFonts w:hint="eastAsia" w:ascii="方正仿宋_GBK" w:hAnsi="方正仿宋_GBK" w:eastAsia="方正仿宋_GBK" w:cs="方正仿宋_GBK"/>
          <w:color w:val="000000"/>
          <w:spacing w:val="0"/>
          <w:sz w:val="32"/>
          <w:szCs w:val="32"/>
          <w:shd w:val="clear" w:fill="FFFFFF"/>
          <w:lang w:val="en-US" w:eastAsia="zh-CN"/>
        </w:rPr>
        <w:t>《招聘天人合一馆（天文馆）、香巴拉博物馆运营人员考试报名表》</w:t>
      </w:r>
      <w:r>
        <w:rPr>
          <w:rFonts w:hint="eastAsia" w:ascii="方正仿宋_GBK" w:hAnsi="方正仿宋_GBK" w:eastAsia="方正仿宋_GBK" w:cs="方正仿宋_GBK"/>
          <w:color w:val="000000"/>
          <w:spacing w:val="0"/>
          <w:sz w:val="32"/>
          <w:szCs w:val="32"/>
          <w:shd w:val="clear" w:fill="FFFFFF"/>
        </w:rPr>
        <w:t>；</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color w:val="000000"/>
          <w:spacing w:val="0"/>
          <w:sz w:val="32"/>
          <w:szCs w:val="32"/>
          <w:shd w:val="clear" w:fill="FFFFFF"/>
          <w:lang w:val="en-US" w:eastAsia="zh-CN"/>
        </w:rPr>
        <w:t>2</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color w:val="000000"/>
          <w:spacing w:val="0"/>
          <w:sz w:val="32"/>
          <w:szCs w:val="32"/>
          <w:shd w:val="clear" w:fill="FFFFFF"/>
        </w:rPr>
        <w:t>需持本人有效二代身份证（身份证如果遗失的，需提供户籍证明）、户口本、毕业证（或学信网证明</w:t>
      </w:r>
      <w:r>
        <w:rPr>
          <w:rFonts w:hint="eastAsia" w:ascii="方正仿宋_GBK" w:hAnsi="方正仿宋_GBK" w:eastAsia="方正仿宋_GBK" w:cs="方正仿宋_GBK"/>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rPr>
        <w:t>应届毕业生需提供学籍证明</w:t>
      </w:r>
      <w:r>
        <w:rPr>
          <w:rFonts w:hint="eastAsia" w:ascii="方正仿宋_GBK" w:hAnsi="方正仿宋_GBK" w:eastAsia="方正仿宋_GBK" w:cs="方正仿宋_GBK"/>
          <w:color w:val="000000"/>
          <w:spacing w:val="0"/>
          <w:sz w:val="32"/>
          <w:szCs w:val="32"/>
          <w:shd w:val="clear" w:fill="FFFFFF"/>
        </w:rPr>
        <w:t>），近期正面免冠2寸彩色照片</w:t>
      </w:r>
      <w:r>
        <w:rPr>
          <w:rFonts w:hint="eastAsia" w:ascii="方正仿宋_GBK" w:hAnsi="方正仿宋_GBK" w:eastAsia="方正仿宋_GBK" w:cs="方正仿宋_GBK"/>
          <w:color w:val="000000"/>
          <w:spacing w:val="0"/>
          <w:sz w:val="32"/>
          <w:szCs w:val="32"/>
          <w:shd w:val="clear" w:fill="FFFFFF"/>
          <w:lang w:val="en-US" w:eastAsia="zh-CN"/>
        </w:rPr>
        <w:t>2</w:t>
      </w:r>
      <w:r>
        <w:rPr>
          <w:rFonts w:hint="eastAsia" w:ascii="方正仿宋_GBK" w:hAnsi="方正仿宋_GBK" w:eastAsia="方正仿宋_GBK" w:cs="方正仿宋_GBK"/>
          <w:color w:val="000000"/>
          <w:spacing w:val="0"/>
          <w:sz w:val="32"/>
          <w:szCs w:val="32"/>
          <w:shd w:val="clear" w:fill="FFFFFF"/>
        </w:rPr>
        <w:t>张（白底），符合加分项目的相关材料；</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color w:val="000000"/>
          <w:spacing w:val="0"/>
          <w:sz w:val="32"/>
          <w:szCs w:val="32"/>
          <w:shd w:val="clear" w:fill="FFFFFF"/>
          <w:lang w:val="en-US" w:eastAsia="zh-CN"/>
        </w:rPr>
        <w:t>3</w:t>
      </w:r>
      <w:r>
        <w:rPr>
          <w:rFonts w:hint="eastAsia" w:ascii="方正仿宋_GBK" w:hAnsi="方正仿宋_GBK" w:eastAsia="方正仿宋_GBK" w:cs="方正仿宋_GBK"/>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rPr>
        <w:t>岗位相关专业资格证、技能证书（如普通话证、电工证、放映员资格证等）</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工作经历或职位证明（有相关工作经验者需提供，加盖原单位公章）</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 xml:space="preserve"> </w:t>
      </w:r>
    </w:p>
    <w:p w14:paraId="6BDE37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000000"/>
          <w:spacing w:val="0"/>
          <w:sz w:val="32"/>
          <w:szCs w:val="32"/>
          <w:shd w:val="clear" w:fill="FFFFFF"/>
        </w:rPr>
      </w:pPr>
      <w:r>
        <w:rPr>
          <w:rFonts w:hint="eastAsia" w:ascii="方正仿宋_GBK" w:hAnsi="方正仿宋_GBK" w:eastAsia="方正仿宋_GBK" w:cs="方正仿宋_GBK"/>
          <w:color w:val="000000"/>
          <w:spacing w:val="0"/>
          <w:sz w:val="32"/>
          <w:szCs w:val="32"/>
          <w:shd w:val="clear" w:fill="FFFFFF"/>
        </w:rPr>
        <w:t>4.资格</w:t>
      </w:r>
      <w:r>
        <w:rPr>
          <w:rFonts w:hint="eastAsia" w:ascii="方正仿宋_GBK" w:hAnsi="方正仿宋_GBK" w:eastAsia="方正仿宋_GBK" w:cs="方正仿宋_GBK"/>
          <w:color w:val="000000"/>
          <w:spacing w:val="0"/>
          <w:sz w:val="32"/>
          <w:szCs w:val="32"/>
          <w:shd w:val="clear" w:fill="FFFFFF"/>
          <w:lang w:val="en-US" w:eastAsia="zh-CN"/>
        </w:rPr>
        <w:t>审查</w:t>
      </w:r>
      <w:r>
        <w:rPr>
          <w:rFonts w:hint="eastAsia" w:ascii="方正仿宋_GBK" w:hAnsi="方正仿宋_GBK" w:eastAsia="方正仿宋_GBK" w:cs="方正仿宋_GBK"/>
          <w:color w:val="000000"/>
          <w:spacing w:val="0"/>
          <w:sz w:val="32"/>
          <w:szCs w:val="32"/>
          <w:shd w:val="clear" w:fill="FFFFFF"/>
        </w:rPr>
        <w:t>：由工作人员对报考人员年龄、学历等条件进行</w:t>
      </w:r>
      <w:r>
        <w:rPr>
          <w:rFonts w:hint="eastAsia" w:ascii="方正仿宋_GBK" w:hAnsi="方正仿宋_GBK" w:eastAsia="方正仿宋_GBK" w:cs="方正仿宋_GBK"/>
          <w:color w:val="000000"/>
          <w:spacing w:val="0"/>
          <w:sz w:val="32"/>
          <w:szCs w:val="32"/>
          <w:shd w:val="clear" w:fill="FFFFFF"/>
          <w:lang w:val="en-US" w:eastAsia="zh-CN"/>
        </w:rPr>
        <w:t>审查，资格审查合格者进入考试环节</w:t>
      </w:r>
      <w:r>
        <w:rPr>
          <w:rFonts w:hint="eastAsia" w:ascii="方正仿宋_GBK" w:hAnsi="方正仿宋_GBK" w:eastAsia="方正仿宋_GBK" w:cs="方正仿宋_GBK"/>
          <w:color w:val="000000"/>
          <w:spacing w:val="0"/>
          <w:sz w:val="32"/>
          <w:szCs w:val="32"/>
          <w:shd w:val="clear" w:fill="FFFFFF"/>
        </w:rPr>
        <w:t>。报</w:t>
      </w:r>
      <w:r>
        <w:rPr>
          <w:rFonts w:hint="eastAsia" w:ascii="方正仿宋_GBK" w:hAnsi="方正仿宋_GBK" w:eastAsia="方正仿宋_GBK" w:cs="方正仿宋_GBK"/>
          <w:color w:val="000000"/>
          <w:spacing w:val="0"/>
          <w:sz w:val="32"/>
          <w:szCs w:val="32"/>
          <w:shd w:val="clear" w:fill="FFFFFF"/>
          <w:lang w:val="en-US" w:eastAsia="zh-CN"/>
        </w:rPr>
        <w:t>考</w:t>
      </w:r>
      <w:r>
        <w:rPr>
          <w:rFonts w:hint="eastAsia" w:ascii="方正仿宋_GBK" w:hAnsi="方正仿宋_GBK" w:eastAsia="方正仿宋_GBK" w:cs="方正仿宋_GBK"/>
          <w:color w:val="000000"/>
          <w:spacing w:val="0"/>
          <w:sz w:val="32"/>
          <w:szCs w:val="32"/>
          <w:shd w:val="clear" w:fill="FFFFFF"/>
        </w:rPr>
        <w:t>者如隐瞒有关情况或者提供虚假材料的，用人单位按规定取消其聘用资格</w:t>
      </w:r>
      <w:r>
        <w:rPr>
          <w:rFonts w:hint="eastAsia" w:ascii="方正仿宋_GBK" w:hAnsi="方正仿宋_GBK" w:eastAsia="方正仿宋_GBK" w:cs="方正仿宋_GBK"/>
          <w:color w:val="000000"/>
          <w:spacing w:val="0"/>
          <w:sz w:val="32"/>
          <w:szCs w:val="32"/>
          <w:shd w:val="clear" w:fill="FFFFFF"/>
          <w:lang w:eastAsia="zh-CN"/>
        </w:rPr>
        <w:t>。</w:t>
      </w:r>
    </w:p>
    <w:p w14:paraId="395E1F4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spacing w:val="0"/>
          <w:sz w:val="32"/>
          <w:szCs w:val="32"/>
          <w:shd w:val="clear" w:fill="FFFFFF"/>
          <w:lang w:val="en-US" w:eastAsia="zh-CN"/>
        </w:rPr>
        <w:t>5</w:t>
      </w:r>
      <w:r>
        <w:rPr>
          <w:rFonts w:hint="eastAsia" w:ascii="方正仿宋_GBK" w:hAnsi="方正仿宋_GBK" w:eastAsia="方正仿宋_GBK" w:cs="方正仿宋_GBK"/>
          <w:color w:val="000000"/>
          <w:spacing w:val="0"/>
          <w:sz w:val="32"/>
          <w:szCs w:val="32"/>
          <w:shd w:val="clear" w:fill="FFFFFF"/>
        </w:rPr>
        <w:t>.</w:t>
      </w:r>
      <w:r>
        <w:rPr>
          <w:rFonts w:hint="eastAsia" w:ascii="方正仿宋_GBK" w:hAnsi="方正仿宋_GBK" w:eastAsia="方正仿宋_GBK" w:cs="方正仿宋_GBK"/>
          <w:color w:val="000000"/>
          <w:spacing w:val="0"/>
          <w:sz w:val="32"/>
          <w:szCs w:val="32"/>
          <w:shd w:val="clear" w:fill="FFFFFF"/>
          <w:lang w:val="en-US" w:eastAsia="zh-CN"/>
        </w:rPr>
        <w:t>开考比例</w:t>
      </w:r>
      <w:r>
        <w:rPr>
          <w:rFonts w:hint="eastAsia" w:ascii="方正仿宋_GBK" w:hAnsi="方正仿宋_GBK" w:eastAsia="方正仿宋_GBK" w:cs="方正仿宋_GBK"/>
          <w:color w:val="000000"/>
          <w:spacing w:val="0"/>
          <w:sz w:val="32"/>
          <w:szCs w:val="32"/>
          <w:shd w:val="clear" w:fill="FFFFFF"/>
        </w:rPr>
        <w:t>：</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报名人数与职位录用名额之比原则上不得低于</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1</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。在报名工作结束后，未达到开考比例，由招聘工作领导小组将该职位计划数做出相应的调减至达到开考比例的职位。</w:t>
      </w:r>
    </w:p>
    <w:p w14:paraId="5429E19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6.领取准考证：</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报名并通过资格审查的报考者，凭本人身份证于202</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6</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年</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月</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20日</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（上午</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09</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00</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至12：00，下午</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14</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30</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至1</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7</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3</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0）在</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县</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人力资源和社会保障局</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就业</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服务大厅</w:t>
      </w:r>
      <w:r>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t>领取准考证。</w:t>
      </w:r>
    </w:p>
    <w:p w14:paraId="11582C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方正楷体_GBK" w:hAnsi="方正楷体_GBK" w:eastAsia="方正楷体_GBK" w:cs="方正楷体_GBK"/>
          <w:b/>
          <w:bCs/>
          <w:color w:val="000000"/>
          <w:spacing w:val="0"/>
          <w:sz w:val="32"/>
          <w:szCs w:val="32"/>
          <w:shd w:val="clear" w:fill="FFFFFF"/>
          <w:lang w:val="en-US" w:eastAsia="zh-CN"/>
        </w:rPr>
      </w:pPr>
      <w:r>
        <w:rPr>
          <w:rFonts w:hint="eastAsia" w:ascii="方正楷体_GBK" w:hAnsi="方正楷体_GBK" w:eastAsia="方正楷体_GBK" w:cs="方正楷体_GBK"/>
          <w:b/>
          <w:bCs/>
          <w:color w:val="000000"/>
          <w:spacing w:val="0"/>
          <w:sz w:val="32"/>
          <w:szCs w:val="32"/>
          <w:shd w:val="clear" w:fill="FFFFFF"/>
          <w:lang w:val="en-US" w:eastAsia="zh-CN"/>
        </w:rPr>
        <w:t>（二）考试</w:t>
      </w:r>
    </w:p>
    <w:p w14:paraId="394231B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b/>
          <w:bCs/>
          <w:color w:val="000000"/>
          <w:spacing w:val="0"/>
          <w:sz w:val="32"/>
          <w:szCs w:val="32"/>
          <w:shd w:val="clear" w:fill="FFFFFF"/>
          <w:lang w:val="en-US" w:eastAsia="zh-CN"/>
        </w:rPr>
      </w:pPr>
      <w:r>
        <w:rPr>
          <w:rFonts w:hint="eastAsia" w:ascii="方正仿宋_GBK" w:hAnsi="方正仿宋_GBK" w:eastAsia="方正仿宋_GBK" w:cs="方正仿宋_GBK"/>
          <w:b/>
          <w:bCs/>
          <w:color w:val="000000"/>
          <w:spacing w:val="0"/>
          <w:sz w:val="32"/>
          <w:szCs w:val="32"/>
          <w:shd w:val="clear" w:fill="FFFFFF"/>
          <w:lang w:val="en-US" w:eastAsia="zh-CN"/>
        </w:rPr>
        <w:t>1.笔试：</w:t>
      </w:r>
      <w:r>
        <w:rPr>
          <w:rFonts w:hint="eastAsia" w:ascii="方正仿宋_GBK" w:hAnsi="方正仿宋_GBK" w:eastAsia="方正仿宋_GBK" w:cs="方正仿宋_GBK"/>
          <w:color w:val="000000"/>
          <w:spacing w:val="0"/>
          <w:sz w:val="32"/>
          <w:szCs w:val="32"/>
          <w:shd w:val="clear" w:fill="FFFFFF"/>
          <w:lang w:val="en-US" w:eastAsia="zh-CN"/>
        </w:rPr>
        <w:t>笔试卷面成绩为100分，占</w:t>
      </w:r>
      <w:r>
        <w:rPr>
          <w:rFonts w:hint="eastAsia" w:ascii="方正仿宋_GBK" w:hAnsi="方正仿宋_GBK" w:eastAsia="方正仿宋_GBK" w:cs="方正仿宋_GBK"/>
          <w:color w:val="000000"/>
          <w:spacing w:val="0"/>
          <w:sz w:val="32"/>
          <w:szCs w:val="32"/>
          <w:shd w:val="clear" w:fill="FFFFFF"/>
        </w:rPr>
        <w:t>总成绩的</w:t>
      </w:r>
      <w:r>
        <w:rPr>
          <w:rFonts w:hint="eastAsia" w:ascii="方正仿宋_GBK" w:hAnsi="方正仿宋_GBK" w:eastAsia="方正仿宋_GBK" w:cs="方正仿宋_GBK"/>
          <w:color w:val="000000"/>
          <w:spacing w:val="0"/>
          <w:sz w:val="32"/>
          <w:szCs w:val="32"/>
          <w:shd w:val="clear" w:fill="FFFFFF"/>
          <w:lang w:val="en-US" w:eastAsia="zh-CN"/>
        </w:rPr>
        <w:t>50</w:t>
      </w:r>
      <w:r>
        <w:rPr>
          <w:rFonts w:hint="eastAsia" w:ascii="方正仿宋_GBK" w:hAnsi="方正仿宋_GBK" w:eastAsia="方正仿宋_GBK" w:cs="方正仿宋_GBK"/>
          <w:color w:val="000000"/>
          <w:spacing w:val="0"/>
          <w:sz w:val="32"/>
          <w:szCs w:val="32"/>
          <w:shd w:val="clear" w:fill="FFFFFF"/>
        </w:rPr>
        <w:t>%</w:t>
      </w:r>
      <w:r>
        <w:rPr>
          <w:rFonts w:hint="eastAsia" w:ascii="方正仿宋_GBK" w:hAnsi="方正仿宋_GBK" w:eastAsia="方正仿宋_GBK" w:cs="方正仿宋_GBK"/>
          <w:color w:val="000000"/>
          <w:spacing w:val="0"/>
          <w:sz w:val="32"/>
          <w:szCs w:val="32"/>
          <w:shd w:val="clear" w:fill="FFFFFF"/>
          <w:lang w:eastAsia="zh-CN"/>
        </w:rPr>
        <w:t>。</w:t>
      </w:r>
    </w:p>
    <w:p w14:paraId="423781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color w:val="000000"/>
          <w:spacing w:val="0"/>
          <w:sz w:val="32"/>
          <w:szCs w:val="32"/>
          <w:shd w:val="clear" w:fill="FFFFFF"/>
        </w:rPr>
        <w:t>笔试科目</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rPr>
        <w:t>《综合能力测试》，主要考察报考者的公共基础知识、职业能力素养、文旅行业相关常识、场馆运营基础</w:t>
      </w:r>
      <w:r>
        <w:rPr>
          <w:rFonts w:hint="eastAsia" w:ascii="方正仿宋_GBK" w:hAnsi="方正仿宋_GBK" w:eastAsia="方正仿宋_GBK" w:cs="方正仿宋_GBK"/>
          <w:i w:val="0"/>
          <w:iCs w:val="0"/>
          <w:caps w:val="0"/>
          <w:color w:val="000000"/>
          <w:spacing w:val="0"/>
          <w:sz w:val="32"/>
          <w:szCs w:val="32"/>
          <w:lang w:val="en-US" w:eastAsia="zh-CN"/>
        </w:rPr>
        <w:t>知识、天文基础知识</w:t>
      </w:r>
      <w:r>
        <w:rPr>
          <w:rFonts w:hint="eastAsia" w:ascii="方正仿宋_GBK" w:hAnsi="方正仿宋_GBK" w:eastAsia="方正仿宋_GBK" w:cs="方正仿宋_GBK"/>
          <w:i w:val="0"/>
          <w:iCs w:val="0"/>
          <w:caps w:val="0"/>
          <w:color w:val="000000"/>
          <w:spacing w:val="0"/>
          <w:sz w:val="32"/>
          <w:szCs w:val="32"/>
        </w:rPr>
        <w:t xml:space="preserve">等内容。 </w:t>
      </w:r>
    </w:p>
    <w:p w14:paraId="636E59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000000" w:themeColor="text1"/>
          <w:spacing w:val="0"/>
          <w:sz w:val="32"/>
          <w:szCs w:val="32"/>
          <w:shd w:val="clear" w:fill="FFFFFF"/>
          <w14:textFill>
            <w14:solidFill>
              <w14:schemeClr w14:val="tx1"/>
            </w14:solidFill>
          </w14:textFill>
        </w:rPr>
      </w:pPr>
      <w:r>
        <w:rPr>
          <w:rFonts w:hint="eastAsia" w:ascii="方正仿宋_GBK" w:hAnsi="方正仿宋_GBK" w:eastAsia="方正仿宋_GBK" w:cs="方正仿宋_GBK"/>
          <w:color w:val="000000"/>
          <w:spacing w:val="0"/>
          <w:sz w:val="32"/>
          <w:szCs w:val="32"/>
          <w:shd w:val="clear" w:fill="FFFFFF"/>
        </w:rPr>
        <w:t>笔试时间：</w:t>
      </w:r>
      <w:r>
        <w:rPr>
          <w:rFonts w:hint="eastAsia" w:ascii="方正仿宋_GBK" w:hAnsi="方正仿宋_GBK" w:eastAsia="方正仿宋_GBK" w:cs="方正仿宋_GBK"/>
          <w:i w:val="0"/>
          <w:iCs w:val="0"/>
          <w:caps w:val="0"/>
          <w:color w:val="000000"/>
          <w:spacing w:val="0"/>
          <w:sz w:val="32"/>
          <w:szCs w:val="32"/>
        </w:rPr>
        <w:t>2026年</w:t>
      </w:r>
      <w:r>
        <w:rPr>
          <w:rFonts w:hint="eastAsia" w:ascii="方正仿宋_GBK" w:hAnsi="方正仿宋_GBK" w:eastAsia="方正仿宋_GBK" w:cs="方正仿宋_GBK"/>
          <w:i w:val="0"/>
          <w:iCs w:val="0"/>
          <w:caps w:val="0"/>
          <w:color w:val="000000"/>
          <w:spacing w:val="0"/>
          <w:sz w:val="32"/>
          <w:szCs w:val="32"/>
          <w:lang w:val="en-US" w:eastAsia="zh-CN"/>
        </w:rPr>
        <w:t>3</w:t>
      </w:r>
      <w:r>
        <w:rPr>
          <w:rFonts w:hint="eastAsia" w:ascii="方正仿宋_GBK" w:hAnsi="方正仿宋_GBK" w:eastAsia="方正仿宋_GBK" w:cs="方正仿宋_GBK"/>
          <w:i w:val="0"/>
          <w:iCs w:val="0"/>
          <w:caps w:val="0"/>
          <w:color w:val="000000"/>
          <w:spacing w:val="0"/>
          <w:sz w:val="32"/>
          <w:szCs w:val="32"/>
        </w:rPr>
        <w:t>月</w:t>
      </w:r>
      <w:r>
        <w:rPr>
          <w:rFonts w:hint="eastAsia" w:ascii="方正仿宋_GBK" w:hAnsi="方正仿宋_GBK" w:eastAsia="方正仿宋_GBK" w:cs="方正仿宋_GBK"/>
          <w:i w:val="0"/>
          <w:iCs w:val="0"/>
          <w:caps w:val="0"/>
          <w:color w:val="000000"/>
          <w:spacing w:val="0"/>
          <w:sz w:val="32"/>
          <w:szCs w:val="32"/>
          <w:lang w:val="en-US" w:eastAsia="zh-CN"/>
        </w:rPr>
        <w:t>21</w:t>
      </w:r>
      <w:r>
        <w:rPr>
          <w:rFonts w:hint="eastAsia" w:ascii="方正仿宋_GBK" w:hAnsi="方正仿宋_GBK" w:eastAsia="方正仿宋_GBK" w:cs="方正仿宋_GBK"/>
          <w:i w:val="0"/>
          <w:iCs w:val="0"/>
          <w:caps w:val="0"/>
          <w:color w:val="000000"/>
          <w:spacing w:val="0"/>
          <w:sz w:val="32"/>
          <w:szCs w:val="32"/>
        </w:rPr>
        <w:t xml:space="preserve">日，具体考试时间、地点详见《准考证》。 </w:t>
      </w:r>
    </w:p>
    <w:p w14:paraId="353D62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color w:val="000000"/>
          <w:spacing w:val="0"/>
          <w:sz w:val="32"/>
          <w:szCs w:val="32"/>
          <w:shd w:val="clear" w:fill="FFFFFF"/>
          <w:lang w:val="en-US" w:eastAsia="zh-CN"/>
        </w:rPr>
        <w:t>2.面试：</w:t>
      </w:r>
      <w:r>
        <w:rPr>
          <w:rFonts w:hint="eastAsia" w:ascii="方正仿宋_GBK" w:hAnsi="方正仿宋_GBK" w:eastAsia="方正仿宋_GBK" w:cs="方正仿宋_GBK"/>
          <w:color w:val="000000"/>
          <w:spacing w:val="0"/>
          <w:sz w:val="32"/>
          <w:szCs w:val="32"/>
          <w:shd w:val="clear" w:fill="FFFFFF"/>
          <w:lang w:val="en-US" w:eastAsia="zh-CN"/>
        </w:rPr>
        <w:t>面试成绩为100分，占总成绩的50</w:t>
      </w:r>
      <w:r>
        <w:rPr>
          <w:rFonts w:hint="eastAsia" w:ascii="方正仿宋_GBK" w:hAnsi="方正仿宋_GBK" w:eastAsia="方正仿宋_GBK" w:cs="方正仿宋_GBK"/>
          <w:color w:val="000000"/>
          <w:spacing w:val="0"/>
          <w:sz w:val="32"/>
          <w:szCs w:val="32"/>
          <w:shd w:val="clear" w:fill="FFFFFF"/>
        </w:rPr>
        <w:t>%，</w:t>
      </w:r>
      <w:r>
        <w:rPr>
          <w:rFonts w:hint="eastAsia" w:ascii="方正仿宋_GBK" w:hAnsi="方正仿宋_GBK" w:eastAsia="方正仿宋_GBK" w:cs="方正仿宋_GBK"/>
          <w:color w:val="000000"/>
          <w:spacing w:val="0"/>
          <w:sz w:val="32"/>
          <w:szCs w:val="32"/>
          <w:shd w:val="clear" w:fill="FFFFFF"/>
          <w:lang w:val="en-US" w:eastAsia="zh-CN"/>
        </w:rPr>
        <w:t>根据笔试成绩排名1:3的比例确定参加面试人员名单，最后一名笔试成绩相同的并列进入面试。</w:t>
      </w:r>
      <w:r>
        <w:rPr>
          <w:rFonts w:hint="default" w:ascii="Times New Roman" w:hAnsi="Times New Roman" w:eastAsia="方正仿宋_GBK" w:cs="Times New Roman"/>
          <w:i w:val="0"/>
          <w:iCs w:val="0"/>
          <w:caps w:val="0"/>
          <w:color w:val="000000"/>
          <w:spacing w:val="0"/>
          <w:sz w:val="32"/>
          <w:szCs w:val="32"/>
        </w:rPr>
        <w:t>采取结构化面试+专业能力测评相结合的方式</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主要考察报考者的语言表达、逻辑思维、岗位匹配度、专业技能、应急处置能力、服务意识等，其中专业能力测评结合各岗位工作实际设置实操或问答环节（如</w:t>
      </w:r>
      <w:r>
        <w:rPr>
          <w:rFonts w:hint="eastAsia" w:ascii="Times New Roman" w:hAnsi="Times New Roman" w:eastAsia="方正仿宋_GBK" w:cs="Times New Roman"/>
          <w:i w:val="0"/>
          <w:iCs w:val="0"/>
          <w:caps w:val="0"/>
          <w:color w:val="000000"/>
          <w:spacing w:val="0"/>
          <w:sz w:val="32"/>
          <w:szCs w:val="32"/>
          <w:lang w:val="en-US" w:eastAsia="zh-CN"/>
        </w:rPr>
        <w:t>市场部</w:t>
      </w:r>
      <w:r>
        <w:rPr>
          <w:rFonts w:hint="default" w:ascii="Times New Roman" w:hAnsi="Times New Roman" w:eastAsia="方正仿宋_GBK" w:cs="Times New Roman"/>
          <w:i w:val="0"/>
          <w:iCs w:val="0"/>
          <w:caps w:val="0"/>
          <w:color w:val="000000"/>
          <w:spacing w:val="0"/>
          <w:sz w:val="32"/>
          <w:szCs w:val="32"/>
        </w:rPr>
        <w:t>岗</w:t>
      </w:r>
      <w:r>
        <w:rPr>
          <w:rFonts w:hint="eastAsia" w:ascii="Times New Roman" w:hAnsi="Times New Roman" w:eastAsia="方正仿宋_GBK" w:cs="Times New Roman"/>
          <w:i w:val="0"/>
          <w:iCs w:val="0"/>
          <w:caps w:val="0"/>
          <w:color w:val="000000"/>
          <w:spacing w:val="0"/>
          <w:sz w:val="32"/>
          <w:szCs w:val="32"/>
          <w:lang w:val="en-US" w:eastAsia="zh-CN"/>
        </w:rPr>
        <w:t>位</w:t>
      </w:r>
      <w:r>
        <w:rPr>
          <w:rFonts w:hint="default" w:ascii="Times New Roman" w:hAnsi="Times New Roman" w:eastAsia="方正仿宋_GBK" w:cs="Times New Roman"/>
          <w:i w:val="0"/>
          <w:iCs w:val="0"/>
          <w:caps w:val="0"/>
          <w:color w:val="000000"/>
          <w:spacing w:val="0"/>
          <w:sz w:val="32"/>
          <w:szCs w:val="32"/>
        </w:rPr>
        <w:t>文案撰写、运维岗设备故障排查、讲解岗现场模拟讲解等）。</w:t>
      </w:r>
      <w:r>
        <w:rPr>
          <w:rFonts w:hint="eastAsia" w:ascii="方正仿宋_GBK" w:hAnsi="方正仿宋_GBK" w:eastAsia="方正仿宋_GBK" w:cs="方正仿宋_GBK"/>
          <w:color w:val="000000"/>
          <w:spacing w:val="0"/>
          <w:sz w:val="32"/>
          <w:szCs w:val="32"/>
          <w:shd w:val="clear" w:fill="FFFFFF"/>
        </w:rPr>
        <w:t>面试时间</w:t>
      </w:r>
      <w:r>
        <w:rPr>
          <w:rFonts w:hint="default" w:ascii="Times New Roman" w:hAnsi="Times New Roman" w:eastAsia="方正仿宋_GBK" w:cs="Times New Roman"/>
          <w:i w:val="0"/>
          <w:iCs w:val="0"/>
          <w:caps w:val="0"/>
          <w:color w:val="000000"/>
          <w:spacing w:val="0"/>
          <w:sz w:val="32"/>
          <w:szCs w:val="32"/>
        </w:rPr>
        <w:t>2026年</w:t>
      </w:r>
      <w:r>
        <w:rPr>
          <w:rFonts w:hint="eastAsia" w:ascii="Times New Roman" w:hAnsi="Times New Roman" w:eastAsia="方正仿宋_GBK" w:cs="Times New Roman"/>
          <w:i w:val="0"/>
          <w:iCs w:val="0"/>
          <w:caps w:val="0"/>
          <w:color w:val="000000"/>
          <w:spacing w:val="0"/>
          <w:sz w:val="32"/>
          <w:szCs w:val="32"/>
          <w:lang w:val="en-US" w:eastAsia="zh-CN"/>
        </w:rPr>
        <w:t>3</w:t>
      </w:r>
      <w:r>
        <w:rPr>
          <w:rFonts w:hint="default" w:ascii="Times New Roman" w:hAnsi="Times New Roman" w:eastAsia="方正仿宋_GBK" w:cs="Times New Roman"/>
          <w:i w:val="0"/>
          <w:iCs w:val="0"/>
          <w:caps w:val="0"/>
          <w:color w:val="000000"/>
          <w:spacing w:val="0"/>
          <w:sz w:val="32"/>
          <w:szCs w:val="32"/>
        </w:rPr>
        <w:t>月</w:t>
      </w:r>
      <w:r>
        <w:rPr>
          <w:rFonts w:hint="eastAsia" w:ascii="Times New Roman" w:hAnsi="Times New Roman" w:eastAsia="方正仿宋_GBK" w:cs="Times New Roman"/>
          <w:i w:val="0"/>
          <w:iCs w:val="0"/>
          <w:caps w:val="0"/>
          <w:color w:val="000000"/>
          <w:spacing w:val="0"/>
          <w:sz w:val="32"/>
          <w:szCs w:val="32"/>
          <w:lang w:val="en-US" w:eastAsia="zh-CN"/>
        </w:rPr>
        <w:t>23</w:t>
      </w:r>
      <w:r>
        <w:rPr>
          <w:rFonts w:hint="default" w:ascii="Times New Roman" w:hAnsi="Times New Roman" w:eastAsia="方正仿宋_GBK" w:cs="Times New Roman"/>
          <w:i w:val="0"/>
          <w:iCs w:val="0"/>
          <w:caps w:val="0"/>
          <w:color w:val="000000"/>
          <w:spacing w:val="0"/>
          <w:sz w:val="32"/>
          <w:szCs w:val="32"/>
        </w:rPr>
        <w:t>日，具体时间、地点另行通知，</w:t>
      </w:r>
      <w:r>
        <w:rPr>
          <w:rFonts w:hint="eastAsia" w:ascii="方正仿宋_GBK" w:hAnsi="方正仿宋_GBK" w:eastAsia="方正仿宋_GBK" w:cs="方正仿宋_GBK"/>
          <w:sz w:val="32"/>
          <w:szCs w:val="32"/>
        </w:rPr>
        <w:t>报考人员需持本人有效身份证和准考证参加面试。</w:t>
      </w:r>
    </w:p>
    <w:p w14:paraId="35D5FF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方正楷体_GBK" w:hAnsi="方正楷体_GBK" w:eastAsia="方正楷体_GBK" w:cs="方正楷体_GBK"/>
          <w:b/>
          <w:bCs/>
          <w:i w:val="0"/>
          <w:iCs w:val="0"/>
          <w:caps w:val="0"/>
          <w:color w:val="000000"/>
          <w:spacing w:val="0"/>
          <w:sz w:val="32"/>
          <w:szCs w:val="32"/>
          <w:lang w:val="en-US" w:eastAsia="zh-CN"/>
        </w:rPr>
      </w:pPr>
      <w:r>
        <w:rPr>
          <w:rFonts w:hint="eastAsia" w:ascii="方正楷体_GBK" w:hAnsi="方正楷体_GBK" w:eastAsia="方正楷体_GBK" w:cs="方正楷体_GBK"/>
          <w:b/>
          <w:bCs/>
          <w:i w:val="0"/>
          <w:iCs w:val="0"/>
          <w:caps w:val="0"/>
          <w:color w:val="000000"/>
          <w:spacing w:val="0"/>
          <w:sz w:val="32"/>
          <w:szCs w:val="32"/>
          <w:lang w:eastAsia="zh-CN"/>
        </w:rPr>
        <w:t>（</w:t>
      </w:r>
      <w:r>
        <w:rPr>
          <w:rFonts w:hint="eastAsia" w:ascii="方正楷体_GBK" w:hAnsi="方正楷体_GBK" w:eastAsia="方正楷体_GBK" w:cs="方正楷体_GBK"/>
          <w:b/>
          <w:bCs/>
          <w:i w:val="0"/>
          <w:iCs w:val="0"/>
          <w:caps w:val="0"/>
          <w:color w:val="000000"/>
          <w:spacing w:val="0"/>
          <w:sz w:val="32"/>
          <w:szCs w:val="32"/>
          <w:lang w:val="en-US" w:eastAsia="zh-CN"/>
        </w:rPr>
        <w:t>三</w:t>
      </w:r>
      <w:r>
        <w:rPr>
          <w:rFonts w:hint="eastAsia" w:ascii="方正楷体_GBK" w:hAnsi="方正楷体_GBK" w:eastAsia="方正楷体_GBK" w:cs="方正楷体_GBK"/>
          <w:b/>
          <w:bCs/>
          <w:i w:val="0"/>
          <w:iCs w:val="0"/>
          <w:caps w:val="0"/>
          <w:color w:val="000000"/>
          <w:spacing w:val="0"/>
          <w:sz w:val="32"/>
          <w:szCs w:val="32"/>
          <w:lang w:eastAsia="zh-CN"/>
        </w:rPr>
        <w:t>）</w:t>
      </w:r>
      <w:r>
        <w:rPr>
          <w:rFonts w:hint="eastAsia" w:ascii="方正楷体_GBK" w:hAnsi="方正楷体_GBK" w:eastAsia="方正楷体_GBK" w:cs="方正楷体_GBK"/>
          <w:b/>
          <w:bCs/>
          <w:i w:val="0"/>
          <w:iCs w:val="0"/>
          <w:caps w:val="0"/>
          <w:color w:val="000000"/>
          <w:spacing w:val="0"/>
          <w:sz w:val="32"/>
          <w:szCs w:val="32"/>
          <w:lang w:val="en-US" w:eastAsia="zh-CN"/>
        </w:rPr>
        <w:t>加分条件</w:t>
      </w:r>
    </w:p>
    <w:p w14:paraId="39EA2A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运维人员岗位具备电工</w:t>
      </w:r>
      <w:r>
        <w:rPr>
          <w:rFonts w:hint="eastAsia" w:ascii="Times New Roman" w:hAnsi="Times New Roman" w:eastAsia="方正仿宋_GBK" w:cs="Times New Roman"/>
          <w:sz w:val="32"/>
          <w:szCs w:val="32"/>
          <w:lang w:val="en-US" w:eastAsia="zh-CN"/>
        </w:rPr>
        <w:t>等级</w:t>
      </w:r>
      <w:r>
        <w:rPr>
          <w:rFonts w:hint="default" w:ascii="Times New Roman" w:hAnsi="Times New Roman" w:eastAsia="方正仿宋_GBK" w:cs="Times New Roman"/>
          <w:sz w:val="32"/>
          <w:szCs w:val="32"/>
          <w:lang w:val="en-US" w:eastAsia="zh-CN"/>
        </w:rPr>
        <w:t>证或消防设施操作员证者</w:t>
      </w:r>
      <w:r>
        <w:rPr>
          <w:rFonts w:hint="eastAsia" w:ascii="Times New Roman" w:hAnsi="Times New Roman" w:eastAsia="方正仿宋_GBK" w:cs="Times New Roman"/>
          <w:sz w:val="32"/>
          <w:szCs w:val="32"/>
          <w:lang w:val="en-US" w:eastAsia="zh-CN"/>
        </w:rPr>
        <w:t>可加1分，</w:t>
      </w:r>
      <w:r>
        <w:rPr>
          <w:rFonts w:hint="default" w:ascii="Times New Roman" w:hAnsi="Times New Roman" w:eastAsia="方正仿宋_GBK" w:cs="Times New Roman"/>
          <w:sz w:val="32"/>
          <w:szCs w:val="32"/>
          <w:lang w:val="en-US" w:eastAsia="zh-CN"/>
        </w:rPr>
        <w:t>放映人员岗位具备影院放映员资格证或电工</w:t>
      </w:r>
      <w:r>
        <w:rPr>
          <w:rFonts w:hint="eastAsia" w:ascii="Times New Roman" w:hAnsi="Times New Roman" w:eastAsia="方正仿宋_GBK" w:cs="Times New Roman"/>
          <w:sz w:val="32"/>
          <w:szCs w:val="32"/>
          <w:lang w:val="en-US" w:eastAsia="zh-CN"/>
        </w:rPr>
        <w:t>等级</w:t>
      </w:r>
      <w:r>
        <w:rPr>
          <w:rFonts w:hint="default" w:ascii="Times New Roman" w:hAnsi="Times New Roman" w:eastAsia="方正仿宋_GBK" w:cs="Times New Roman"/>
          <w:sz w:val="32"/>
          <w:szCs w:val="32"/>
          <w:lang w:val="en-US" w:eastAsia="zh-CN"/>
        </w:rPr>
        <w:t>证者可加1分，</w:t>
      </w:r>
      <w:r>
        <w:rPr>
          <w:rFonts w:hint="eastAsia" w:ascii="Times New Roman" w:hAnsi="Times New Roman" w:eastAsia="方正仿宋_GBK" w:cs="Times New Roman"/>
          <w:sz w:val="32"/>
          <w:szCs w:val="32"/>
          <w:lang w:val="en-US" w:eastAsia="zh-CN"/>
        </w:rPr>
        <w:t>加分累计不超过2分，</w:t>
      </w:r>
      <w:r>
        <w:rPr>
          <w:rFonts w:hint="default" w:ascii="Times New Roman" w:hAnsi="Times New Roman" w:eastAsia="方正仿宋_GBK" w:cs="Times New Roman"/>
          <w:sz w:val="32"/>
          <w:szCs w:val="32"/>
          <w:lang w:val="en-US" w:eastAsia="zh-CN"/>
        </w:rPr>
        <w:t>所有涉及加分的报考者准备好相关材料后在报名时进行提交，逾期不予办理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加分将计入笔试成绩的折合分值</w:t>
      </w:r>
      <w:r>
        <w:rPr>
          <w:rFonts w:hint="default" w:ascii="Times New Roman" w:hAnsi="Times New Roman" w:eastAsia="方正仿宋_GBK" w:cs="Times New Roman"/>
          <w:sz w:val="32"/>
          <w:szCs w:val="32"/>
          <w:lang w:val="en-US" w:eastAsia="zh-CN"/>
        </w:rPr>
        <w:t>。</w:t>
      </w:r>
    </w:p>
    <w:p w14:paraId="2AE0D62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（四）体检</w:t>
      </w:r>
    </w:p>
    <w:p w14:paraId="5F471B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color w:val="000000"/>
          <w:spacing w:val="0"/>
          <w:sz w:val="32"/>
          <w:szCs w:val="32"/>
          <w:shd w:val="clear" w:fill="FFFFFF"/>
        </w:rPr>
        <w:t>面试结束后，根据折合后的考试总成绩，从高分到低分按招聘名额与进入体检人员1∶1的比例确定体检人员。考试总成绩相同的，先后以面试成绩高低确定名次</w:t>
      </w:r>
      <w:r>
        <w:rPr>
          <w:rFonts w:hint="eastAsia" w:ascii="方正仿宋_GBK" w:hAnsi="方正仿宋_GBK" w:eastAsia="方正仿宋_GBK" w:cs="方正仿宋_GBK"/>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rPr>
        <w:t>面试成绩仍相同的，加试专业能力测试确定排名</w:t>
      </w:r>
      <w:r>
        <w:rPr>
          <w:rFonts w:hint="eastAsia" w:ascii="方正仿宋_GBK" w:hAnsi="方正仿宋_GBK" w:eastAsia="方正仿宋_GBK" w:cs="方正仿宋_GBK"/>
          <w:color w:val="000000"/>
          <w:spacing w:val="0"/>
          <w:sz w:val="32"/>
          <w:szCs w:val="32"/>
          <w:shd w:val="clear" w:fill="FFFFFF"/>
        </w:rPr>
        <w:t>。体检标准由卫健部门参照《关于修订公务员录用体检通用标准（试行）及公务员录用体检操作手册（试行）有关内容的通知》（人社部发〔2016〕140号）、《关于印发公务员录用体检特殊标准（试行）的通知》（人社部发〔2010〕82号）等规定执行。</w:t>
      </w:r>
      <w:r>
        <w:rPr>
          <w:rFonts w:hint="eastAsia" w:ascii="方正仿宋_GBK" w:hAnsi="方正仿宋_GBK" w:eastAsia="方正仿宋_GBK" w:cs="方正仿宋_GBK"/>
          <w:color w:val="000000" w:themeColor="text1"/>
          <w:spacing w:val="0"/>
          <w:kern w:val="0"/>
          <w:sz w:val="32"/>
          <w:szCs w:val="32"/>
          <w:lang w:val="en-US" w:eastAsia="zh-CN" w:bidi="ar"/>
          <w14:textFill>
            <w14:solidFill>
              <w14:schemeClr w14:val="tx1"/>
            </w14:solidFill>
          </w14:textFill>
        </w:rPr>
        <w:t>体检产生的相关费用由报考者本人承担。体检不合格，对结论有异议的，可在接到体检结论通知之日起3日内提出复检申请，复检只进行一次，只复检对体检结论有影响的项目，体检结论以复检结果为准。</w:t>
      </w:r>
      <w:r>
        <w:rPr>
          <w:rFonts w:hint="default" w:ascii="Times New Roman" w:hAnsi="Times New Roman" w:eastAsia="方正仿宋_GBK" w:cs="Times New Roman"/>
          <w:i w:val="0"/>
          <w:iCs w:val="0"/>
          <w:caps w:val="0"/>
          <w:color w:val="000000"/>
          <w:spacing w:val="0"/>
          <w:sz w:val="32"/>
          <w:szCs w:val="32"/>
        </w:rPr>
        <w:t>体检不合格或放弃体检的，从该岗位报考者中按考试总成绩从高分到低分依次递补。</w:t>
      </w:r>
    </w:p>
    <w:p w14:paraId="2BF4E5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方正楷体_GBK" w:hAnsi="方正楷体_GBK" w:eastAsia="方正楷体_GBK" w:cs="方正楷体_GBK"/>
          <w:b/>
          <w:bCs/>
          <w:i w:val="0"/>
          <w:iCs w:val="0"/>
          <w:caps w:val="0"/>
          <w:color w:val="000000"/>
          <w:spacing w:val="0"/>
          <w:sz w:val="32"/>
          <w:szCs w:val="32"/>
        </w:rPr>
      </w:pPr>
      <w:r>
        <w:rPr>
          <w:rFonts w:hint="eastAsia" w:ascii="方正楷体_GBK" w:hAnsi="方正楷体_GBK" w:eastAsia="方正楷体_GBK" w:cs="方正楷体_GBK"/>
          <w:b/>
          <w:bCs/>
          <w:sz w:val="32"/>
          <w:szCs w:val="32"/>
          <w:lang w:val="en-US" w:eastAsia="zh-CN"/>
        </w:rPr>
        <w:t>（五）</w:t>
      </w:r>
      <w:r>
        <w:rPr>
          <w:rFonts w:hint="eastAsia" w:ascii="方正楷体_GBK" w:hAnsi="方正楷体_GBK" w:eastAsia="方正楷体_GBK" w:cs="方正楷体_GBK"/>
          <w:b/>
          <w:bCs/>
          <w:i w:val="0"/>
          <w:iCs w:val="0"/>
          <w:caps w:val="0"/>
          <w:color w:val="000000"/>
          <w:spacing w:val="0"/>
          <w:sz w:val="32"/>
          <w:szCs w:val="32"/>
        </w:rPr>
        <w:t>政审</w:t>
      </w:r>
    </w:p>
    <w:p w14:paraId="1A3B6B3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Times New Roman" w:hAnsi="Times New Roman" w:eastAsia="方正仿宋_GBK" w:cs="Times New Roman"/>
          <w:i w:val="0"/>
          <w:iCs w:val="0"/>
          <w:caps w:val="0"/>
          <w:color w:val="000000"/>
          <w:spacing w:val="0"/>
          <w:sz w:val="32"/>
          <w:szCs w:val="32"/>
          <w:lang w:eastAsia="zh-CN"/>
        </w:rPr>
      </w:pPr>
      <w:r>
        <w:rPr>
          <w:rFonts w:hint="eastAsia" w:ascii="方正仿宋_GBK" w:hAnsi="方正仿宋_GBK" w:eastAsia="方正仿宋_GBK" w:cs="方正仿宋_GBK"/>
          <w:color w:val="000000"/>
          <w:spacing w:val="0"/>
          <w:sz w:val="32"/>
          <w:szCs w:val="32"/>
          <w:shd w:val="clear" w:fill="FFFFFF"/>
        </w:rPr>
        <w:t>根据招聘名额1∶1的比例在体检合格人员中确定政审对象，由户口所在地派出所进行政审，政审不合格者取消聘用资格</w:t>
      </w:r>
      <w:r>
        <w:rPr>
          <w:rFonts w:hint="eastAsia" w:ascii="方正仿宋_GBK" w:hAnsi="方正仿宋_GBK" w:eastAsia="方正仿宋_GBK" w:cs="方正仿宋_GBK"/>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rPr>
        <w:t>从该岗位报考者中按考试总成绩从高分到低分依次递补（先体检，体检合格后再政审）</w:t>
      </w:r>
      <w:r>
        <w:rPr>
          <w:rFonts w:hint="eastAsia"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rPr>
        <w:t>政审合格者进入公示环节</w:t>
      </w:r>
      <w:r>
        <w:rPr>
          <w:rFonts w:hint="eastAsia" w:ascii="Times New Roman" w:hAnsi="Times New Roman" w:eastAsia="方正仿宋_GBK" w:cs="Times New Roman"/>
          <w:i w:val="0"/>
          <w:iCs w:val="0"/>
          <w:caps w:val="0"/>
          <w:color w:val="000000"/>
          <w:spacing w:val="0"/>
          <w:sz w:val="32"/>
          <w:szCs w:val="32"/>
          <w:lang w:eastAsia="zh-CN"/>
        </w:rPr>
        <w:t>。</w:t>
      </w:r>
    </w:p>
    <w:p w14:paraId="203E95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left"/>
        <w:textAlignment w:val="auto"/>
        <w:rPr>
          <w:rFonts w:hint="eastAsia" w:ascii="方正楷体_GBK" w:hAnsi="方正楷体_GBK" w:eastAsia="方正楷体_GBK" w:cs="方正楷体_GBK"/>
          <w:b/>
          <w:bCs/>
          <w:i w:val="0"/>
          <w:iCs w:val="0"/>
          <w:caps w:val="0"/>
          <w:color w:val="000000"/>
          <w:spacing w:val="0"/>
          <w:sz w:val="32"/>
          <w:szCs w:val="32"/>
        </w:rPr>
      </w:pPr>
      <w:r>
        <w:rPr>
          <w:rFonts w:hint="eastAsia" w:ascii="方正楷体_GBK" w:hAnsi="方正楷体_GBK" w:eastAsia="方正楷体_GBK" w:cs="方正楷体_GBK"/>
          <w:b/>
          <w:bCs/>
          <w:i w:val="0"/>
          <w:iCs w:val="0"/>
          <w:caps w:val="0"/>
          <w:color w:val="000000"/>
          <w:spacing w:val="0"/>
          <w:sz w:val="32"/>
          <w:szCs w:val="32"/>
          <w:lang w:eastAsia="zh-CN"/>
        </w:rPr>
        <w:t>（</w:t>
      </w:r>
      <w:r>
        <w:rPr>
          <w:rFonts w:hint="eastAsia" w:ascii="方正楷体_GBK" w:hAnsi="方正楷体_GBK" w:eastAsia="方正楷体_GBK" w:cs="方正楷体_GBK"/>
          <w:b/>
          <w:bCs/>
          <w:i w:val="0"/>
          <w:iCs w:val="0"/>
          <w:caps w:val="0"/>
          <w:color w:val="000000"/>
          <w:spacing w:val="0"/>
          <w:sz w:val="32"/>
          <w:szCs w:val="32"/>
          <w:lang w:val="en-US" w:eastAsia="zh-CN"/>
        </w:rPr>
        <w:t>六</w:t>
      </w:r>
      <w:r>
        <w:rPr>
          <w:rFonts w:hint="eastAsia" w:ascii="方正楷体_GBK" w:hAnsi="方正楷体_GBK" w:eastAsia="方正楷体_GBK" w:cs="方正楷体_GBK"/>
          <w:b/>
          <w:bCs/>
          <w:i w:val="0"/>
          <w:iCs w:val="0"/>
          <w:caps w:val="0"/>
          <w:color w:val="000000"/>
          <w:spacing w:val="0"/>
          <w:sz w:val="32"/>
          <w:szCs w:val="32"/>
          <w:lang w:eastAsia="zh-CN"/>
        </w:rPr>
        <w:t>）</w:t>
      </w:r>
      <w:r>
        <w:rPr>
          <w:rFonts w:hint="eastAsia" w:ascii="方正楷体_GBK" w:hAnsi="方正楷体_GBK" w:eastAsia="方正楷体_GBK" w:cs="方正楷体_GBK"/>
          <w:b/>
          <w:bCs/>
          <w:i w:val="0"/>
          <w:iCs w:val="0"/>
          <w:caps w:val="0"/>
          <w:color w:val="000000"/>
          <w:spacing w:val="0"/>
          <w:sz w:val="32"/>
          <w:szCs w:val="32"/>
        </w:rPr>
        <w:t xml:space="preserve">公示 </w:t>
      </w:r>
    </w:p>
    <w:p w14:paraId="2D32FCC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eastAsia" w:ascii="方正仿宋_GBK" w:hAnsi="方正仿宋_GBK" w:eastAsia="方正仿宋_GBK" w:cs="方正仿宋_GBK"/>
          <w:color w:val="000000"/>
          <w:spacing w:val="0"/>
          <w:sz w:val="32"/>
          <w:szCs w:val="32"/>
          <w:shd w:val="clear" w:fill="FFFFFF"/>
        </w:rPr>
        <w:t>确定拟聘用人员后，</w:t>
      </w:r>
      <w:r>
        <w:rPr>
          <w:rFonts w:hint="eastAsia" w:ascii="方正仿宋_GBK" w:hAnsi="方正仿宋_GBK" w:eastAsia="方正仿宋_GBK" w:cs="方正仿宋_GBK"/>
          <w:color w:val="000000"/>
          <w:spacing w:val="0"/>
          <w:sz w:val="32"/>
          <w:szCs w:val="32"/>
          <w:shd w:val="clear" w:fill="FFFFFF"/>
          <w:lang w:val="en-US" w:eastAsia="zh-CN"/>
        </w:rPr>
        <w:t>通过“稻城人社”微信公众号、</w:t>
      </w:r>
      <w:r>
        <w:rPr>
          <w:rFonts w:hint="default" w:ascii="Times New Roman" w:hAnsi="Times New Roman" w:eastAsia="方正仿宋_GBK" w:cs="Times New Roman"/>
          <w:i w:val="0"/>
          <w:iCs w:val="0"/>
          <w:caps w:val="0"/>
          <w:color w:val="000000"/>
          <w:spacing w:val="0"/>
          <w:sz w:val="32"/>
          <w:szCs w:val="32"/>
        </w:rPr>
        <w:t>稻城亚丁祥瑞文旅投资发展有限责任公司公告栏等</w:t>
      </w:r>
      <w:r>
        <w:rPr>
          <w:rFonts w:hint="eastAsia" w:ascii="方正仿宋_GBK" w:hAnsi="方正仿宋_GBK" w:eastAsia="方正仿宋_GBK" w:cs="方正仿宋_GBK"/>
          <w:color w:val="000000"/>
          <w:spacing w:val="0"/>
          <w:sz w:val="32"/>
          <w:szCs w:val="32"/>
          <w:shd w:val="clear" w:fill="FFFFFF"/>
        </w:rPr>
        <w:t>进行公示</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color w:val="000000"/>
          <w:spacing w:val="0"/>
          <w:sz w:val="32"/>
          <w:szCs w:val="32"/>
          <w:shd w:val="clear" w:fill="FFFFFF"/>
        </w:rPr>
        <w:t>公示期限为5个工作日</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接受社会监督。</w:t>
      </w:r>
      <w:r>
        <w:rPr>
          <w:rFonts w:hint="eastAsia" w:ascii="方正仿宋_GBK" w:hAnsi="方正仿宋_GBK" w:eastAsia="方正仿宋_GBK" w:cs="方正仿宋_GBK"/>
          <w:color w:val="000000" w:themeColor="text1"/>
          <w:spacing w:val="0"/>
          <w:kern w:val="0"/>
          <w:sz w:val="32"/>
          <w:szCs w:val="32"/>
          <w:lang w:val="en-US" w:eastAsia="zh-CN" w:bidi="ar"/>
          <w14:textFill>
            <w14:solidFill>
              <w14:schemeClr w14:val="tx1"/>
            </w14:solidFill>
          </w14:textFill>
        </w:rPr>
        <w:t>公示期满后，没有问题反映或有反映但不影响聘用的，办理聘用手续；对反映有严重问题并查有实据的，不予聘用，并</w:t>
      </w:r>
      <w:r>
        <w:rPr>
          <w:rFonts w:hint="default" w:ascii="Times New Roman" w:hAnsi="Times New Roman" w:eastAsia="方正仿宋_GBK" w:cs="Times New Roman"/>
          <w:i w:val="0"/>
          <w:iCs w:val="0"/>
          <w:caps w:val="0"/>
          <w:color w:val="000000"/>
          <w:spacing w:val="0"/>
          <w:sz w:val="32"/>
          <w:szCs w:val="32"/>
        </w:rPr>
        <w:t xml:space="preserve">从该岗位报考者中按考试总成绩从高分到低分依次递补（体检、政审、公示程序重新进行）。 </w:t>
      </w:r>
    </w:p>
    <w:p w14:paraId="3A5A4B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pP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本次招聘</w:t>
      </w:r>
      <w:r>
        <w:rPr>
          <w:rFonts w:hint="eastAsia" w:ascii="方正仿宋_GBK" w:hAnsi="方正仿宋_GBK" w:eastAsia="方正仿宋_GBK" w:cs="方正仿宋_GBK"/>
          <w:color w:val="000000" w:themeColor="text1"/>
          <w:spacing w:val="0"/>
          <w:sz w:val="32"/>
          <w:szCs w:val="32"/>
          <w:shd w:val="clear" w:fill="FFFFFF"/>
          <w:lang w:val="en-US" w:eastAsia="zh-CN"/>
          <w14:textFill>
            <w14:solidFill>
              <w14:schemeClr w14:val="tx1"/>
            </w14:solidFill>
          </w14:textFill>
        </w:rPr>
        <w:t>在笔试、面试、体检、政审、公示、试用等环节</w:t>
      </w:r>
      <w:r>
        <w:rPr>
          <w:rFonts w:hint="eastAsia" w:ascii="方正仿宋_GBK" w:hAnsi="方正仿宋_GBK" w:eastAsia="方正仿宋_GBK" w:cs="方正仿宋_GBK"/>
          <w:color w:val="000000" w:themeColor="text1"/>
          <w:spacing w:val="0"/>
          <w:sz w:val="32"/>
          <w:szCs w:val="32"/>
          <w:shd w:val="clear" w:fill="FFFFFF"/>
          <w:lang w:eastAsia="zh-CN"/>
          <w14:textFill>
            <w14:solidFill>
              <w14:schemeClr w14:val="tx1"/>
            </w14:solidFill>
          </w14:textFill>
        </w:rPr>
        <w:t>出现的缺额，按照考试总成绩排名顺序依次递补。</w:t>
      </w:r>
    </w:p>
    <w:p w14:paraId="6BD3731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四、聘用管理及相关待遇</w:t>
      </w:r>
    </w:p>
    <w:p w14:paraId="75CEEF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新聘用人员实行3个月试用期，</w:t>
      </w:r>
      <w:r>
        <w:rPr>
          <w:rFonts w:hint="eastAsia" w:ascii="方正仿宋_GBK" w:hAnsi="方正仿宋_GBK" w:eastAsia="方正仿宋_GBK" w:cs="方正仿宋_GBK"/>
          <w:color w:val="000000"/>
          <w:spacing w:val="0"/>
          <w:sz w:val="32"/>
          <w:szCs w:val="32"/>
          <w:shd w:val="clear" w:fill="FFFFFF"/>
        </w:rPr>
        <w:t>试用期满</w:t>
      </w:r>
      <w:r>
        <w:rPr>
          <w:rFonts w:hint="eastAsia" w:ascii="方正仿宋_GBK" w:hAnsi="方正仿宋_GBK" w:eastAsia="方正仿宋_GBK" w:cs="方正仿宋_GBK"/>
          <w:color w:val="000000"/>
          <w:spacing w:val="0"/>
          <w:sz w:val="32"/>
          <w:szCs w:val="32"/>
          <w:shd w:val="clear" w:fill="FFFFFF"/>
          <w:lang w:val="en-US" w:eastAsia="zh-CN"/>
        </w:rPr>
        <w:t>考核合格</w:t>
      </w:r>
      <w:r>
        <w:rPr>
          <w:rFonts w:hint="eastAsia" w:ascii="方正仿宋_GBK" w:hAnsi="方正仿宋_GBK" w:eastAsia="方正仿宋_GBK" w:cs="方正仿宋_GBK"/>
          <w:color w:val="000000"/>
          <w:spacing w:val="0"/>
          <w:sz w:val="32"/>
          <w:szCs w:val="32"/>
          <w:shd w:val="clear" w:fill="FFFFFF"/>
        </w:rPr>
        <w:t>，签订劳动合同</w:t>
      </w:r>
      <w:r>
        <w:rPr>
          <w:rFonts w:hint="eastAsia" w:ascii="方正仿宋_GBK" w:hAnsi="方正仿宋_GBK" w:eastAsia="方正仿宋_GBK" w:cs="方正仿宋_GBK"/>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rPr>
        <w:t>此次招聘的人员聘期为6年，通过劳务派遣的形式签订《劳动合同》，实行“一年一考核，三年一续签，六年一聘用”合同制管理。聘期结束后，县政府按政策和实际需求进行研究，再核定岗位数，重新组织招聘。由稻城亚丁祥瑞文旅投资发展有限责任公司负责</w:t>
      </w:r>
      <w:r>
        <w:rPr>
          <w:rFonts w:hint="eastAsia" w:ascii="方正仿宋_GBK" w:hAnsi="方正仿宋_GBK" w:eastAsia="方正仿宋_GBK" w:cs="方正仿宋_GBK"/>
          <w:i w:val="0"/>
          <w:iCs w:val="0"/>
          <w:caps w:val="0"/>
          <w:color w:val="000000"/>
          <w:spacing w:val="0"/>
          <w:sz w:val="32"/>
          <w:szCs w:val="32"/>
          <w:lang w:val="en-US" w:eastAsia="zh-CN"/>
        </w:rPr>
        <w:t>新聘用人员的</w:t>
      </w:r>
      <w:r>
        <w:rPr>
          <w:rFonts w:hint="eastAsia" w:ascii="方正仿宋_GBK" w:hAnsi="方正仿宋_GBK" w:eastAsia="方正仿宋_GBK" w:cs="方正仿宋_GBK"/>
          <w:i w:val="0"/>
          <w:iCs w:val="0"/>
          <w:caps w:val="0"/>
          <w:color w:val="000000"/>
          <w:spacing w:val="0"/>
          <w:sz w:val="32"/>
          <w:szCs w:val="32"/>
        </w:rPr>
        <w:t>日常管理、使用、考核。</w:t>
      </w:r>
    </w:p>
    <w:p w14:paraId="5F55A0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000000"/>
          <w:spacing w:val="0"/>
          <w:sz w:val="32"/>
          <w:szCs w:val="32"/>
        </w:rPr>
        <w:t>聘用人员实行基本工资</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含</w:t>
      </w:r>
      <w:r>
        <w:rPr>
          <w:rFonts w:hint="eastAsia" w:ascii="方正仿宋_GBK" w:hAnsi="方正仿宋_GBK" w:eastAsia="方正仿宋_GBK" w:cs="方正仿宋_GBK"/>
          <w:i w:val="0"/>
          <w:iCs w:val="0"/>
          <w:caps w:val="0"/>
          <w:color w:val="000000"/>
          <w:spacing w:val="0"/>
          <w:sz w:val="32"/>
          <w:szCs w:val="32"/>
        </w:rPr>
        <w:t>五险</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+绩效的薪酬体系，基本工资</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含</w:t>
      </w:r>
      <w:r>
        <w:rPr>
          <w:rFonts w:hint="eastAsia" w:ascii="方正仿宋_GBK" w:hAnsi="方正仿宋_GBK" w:eastAsia="方正仿宋_GBK" w:cs="方正仿宋_GBK"/>
          <w:i w:val="0"/>
          <w:iCs w:val="0"/>
          <w:caps w:val="0"/>
          <w:color w:val="000000"/>
          <w:spacing w:val="0"/>
          <w:sz w:val="32"/>
          <w:szCs w:val="32"/>
        </w:rPr>
        <w:t>五险</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rPr>
        <w:t>月薪标准如下（均含</w:t>
      </w:r>
      <w:r>
        <w:rPr>
          <w:rFonts w:hint="eastAsia" w:ascii="方正仿宋_GBK" w:hAnsi="方正仿宋_GBK" w:eastAsia="方正仿宋_GBK" w:cs="方正仿宋_GBK"/>
          <w:i w:val="0"/>
          <w:iCs w:val="0"/>
          <w:caps w:val="0"/>
          <w:color w:val="000000"/>
          <w:spacing w:val="0"/>
          <w:sz w:val="32"/>
          <w:szCs w:val="32"/>
          <w:lang w:val="en-US" w:eastAsia="zh-CN"/>
        </w:rPr>
        <w:t>各项保险</w:t>
      </w:r>
      <w:r>
        <w:rPr>
          <w:rFonts w:hint="eastAsia" w:ascii="方正仿宋_GBK" w:hAnsi="方正仿宋_GBK" w:eastAsia="方正仿宋_GBK" w:cs="方正仿宋_GBK"/>
          <w:i w:val="0"/>
          <w:iCs w:val="0"/>
          <w:caps w:val="0"/>
          <w:color w:val="000000"/>
          <w:spacing w:val="0"/>
          <w:sz w:val="32"/>
          <w:szCs w:val="32"/>
        </w:rPr>
        <w:t>单位及个人缴纳</w:t>
      </w:r>
      <w:r>
        <w:rPr>
          <w:rFonts w:hint="eastAsia" w:ascii="方正仿宋_GBK" w:hAnsi="方正仿宋_GBK" w:eastAsia="方正仿宋_GBK" w:cs="方正仿宋_GBK"/>
          <w:i w:val="0"/>
          <w:iCs w:val="0"/>
          <w:caps w:val="0"/>
          <w:color w:val="000000"/>
          <w:spacing w:val="0"/>
          <w:sz w:val="32"/>
          <w:szCs w:val="32"/>
          <w:lang w:val="en-US" w:eastAsia="zh-CN"/>
        </w:rPr>
        <w:t>部分</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sz w:val="32"/>
          <w:szCs w:val="32"/>
          <w:lang w:val="en-US" w:eastAsia="zh-CN"/>
        </w:rPr>
        <w:t>：副馆长12000元、市场部综合岗7500元、讲解人员6500元、客服人员6000元、运维人员6000元、放映人员6000元，</w:t>
      </w:r>
      <w:r>
        <w:rPr>
          <w:rFonts w:hint="eastAsia" w:ascii="方正仿宋_GBK" w:hAnsi="方正仿宋_GBK" w:eastAsia="方正仿宋_GBK" w:cs="方正仿宋_GBK"/>
          <w:i w:val="0"/>
          <w:iCs w:val="0"/>
          <w:caps w:val="0"/>
          <w:color w:val="000000"/>
          <w:spacing w:val="0"/>
          <w:sz w:val="32"/>
          <w:szCs w:val="32"/>
        </w:rPr>
        <w:t>绩效</w:t>
      </w:r>
      <w:r>
        <w:rPr>
          <w:rFonts w:hint="eastAsia" w:ascii="方正仿宋_GBK" w:hAnsi="方正仿宋_GBK" w:eastAsia="方正仿宋_GBK" w:cs="方正仿宋_GBK"/>
          <w:i w:val="0"/>
          <w:iCs w:val="0"/>
          <w:caps w:val="0"/>
          <w:color w:val="000000"/>
          <w:spacing w:val="0"/>
          <w:sz w:val="32"/>
          <w:szCs w:val="32"/>
          <w:lang w:val="en-US" w:eastAsia="zh-CN"/>
        </w:rPr>
        <w:t>方案在运行中细化明</w:t>
      </w:r>
      <w:r>
        <w:rPr>
          <w:rFonts w:hint="eastAsia" w:ascii="方正仿宋_GBK" w:hAnsi="方正仿宋_GBK" w:eastAsia="方正仿宋_GBK" w:cs="方正仿宋_GBK"/>
          <w:sz w:val="32"/>
          <w:szCs w:val="32"/>
          <w:lang w:val="en-US" w:eastAsia="zh-CN"/>
        </w:rPr>
        <w:t>确。香巴拉博物馆岗位薪酬福利，按照香巴拉博物馆标准执行。</w:t>
      </w:r>
    </w:p>
    <w:p w14:paraId="5641B4B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黑体" w:hAnsi="黑体" w:eastAsia="黑体" w:cs="黑体"/>
          <w:b w:val="0"/>
          <w:bCs w:val="0"/>
          <w:color w:val="000000"/>
          <w:spacing w:val="0"/>
          <w:sz w:val="32"/>
          <w:szCs w:val="32"/>
          <w:shd w:val="clear" w:fill="FFFFFF"/>
          <w:lang w:val="en-US" w:eastAsia="zh-CN"/>
        </w:rPr>
      </w:pPr>
      <w:r>
        <w:rPr>
          <w:rFonts w:hint="eastAsia" w:ascii="黑体" w:hAnsi="黑体" w:eastAsia="黑体" w:cs="黑体"/>
          <w:b w:val="0"/>
          <w:bCs w:val="0"/>
          <w:color w:val="000000"/>
          <w:spacing w:val="0"/>
          <w:sz w:val="32"/>
          <w:szCs w:val="32"/>
          <w:shd w:val="clear" w:fill="FFFFFF"/>
          <w:lang w:val="en-US" w:eastAsia="zh-CN"/>
        </w:rPr>
        <w:t>五、纪律与监督</w:t>
      </w:r>
    </w:p>
    <w:p w14:paraId="5BC628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招考全过程接受</w:t>
      </w:r>
      <w:r>
        <w:rPr>
          <w:rFonts w:hint="eastAsia" w:ascii="方正仿宋_GBK" w:hAnsi="方正仿宋_GBK" w:eastAsia="方正仿宋_GBK" w:cs="方正仿宋_GBK"/>
          <w:sz w:val="32"/>
          <w:szCs w:val="32"/>
          <w:lang w:val="en-US" w:eastAsia="zh-CN"/>
        </w:rPr>
        <w:t>县纪委监委</w:t>
      </w:r>
      <w:r>
        <w:rPr>
          <w:rFonts w:hint="eastAsia" w:ascii="方正仿宋_GBK" w:hAnsi="方正仿宋_GBK" w:eastAsia="方正仿宋_GBK" w:cs="方正仿宋_GBK"/>
          <w:sz w:val="32"/>
          <w:szCs w:val="32"/>
        </w:rPr>
        <w:t>监督，严格招考纪律，严禁徇私舞弊，如有违纪违规，取消考试及</w:t>
      </w:r>
      <w:r>
        <w:rPr>
          <w:rFonts w:hint="eastAsia" w:ascii="方正仿宋_GBK" w:hAnsi="方正仿宋_GBK" w:eastAsia="方正仿宋_GBK" w:cs="方正仿宋_GBK"/>
          <w:sz w:val="32"/>
          <w:szCs w:val="32"/>
          <w:lang w:val="en-US" w:eastAsia="zh-CN"/>
        </w:rPr>
        <w:t>招聘</w:t>
      </w:r>
      <w:r>
        <w:rPr>
          <w:rFonts w:hint="eastAsia" w:ascii="方正仿宋_GBK" w:hAnsi="方正仿宋_GBK" w:eastAsia="方正仿宋_GBK" w:cs="方正仿宋_GBK"/>
          <w:sz w:val="32"/>
          <w:szCs w:val="32"/>
        </w:rPr>
        <w:t>资格，并追究相关人员的责任。</w:t>
      </w:r>
    </w:p>
    <w:p w14:paraId="19648D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监督投诉电话：</w:t>
      </w:r>
    </w:p>
    <w:p w14:paraId="4DEF0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稻城县纪委监委0836-5728337</w:t>
      </w:r>
    </w:p>
    <w:p w14:paraId="7FB81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报名咨询电话：</w:t>
      </w:r>
    </w:p>
    <w:p w14:paraId="1B1B23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稻城亚培人力资源服务有限公司</w:t>
      </w:r>
    </w:p>
    <w:p w14:paraId="20DB7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方正仿宋_GBK" w:hAnsi="方正仿宋_GBK" w:eastAsia="方正仿宋_GBK" w:cs="方正仿宋_GBK"/>
          <w:i w:val="0"/>
          <w:caps w:val="0"/>
          <w:color w:val="FF0000"/>
          <w:spacing w:val="0"/>
          <w:kern w:val="2"/>
          <w:sz w:val="32"/>
          <w:szCs w:val="32"/>
          <w:lang w:val="en-US" w:eastAsia="zh-CN" w:bidi="ar-SA"/>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拉珍17883697772</w:t>
      </w:r>
    </w:p>
    <w:p w14:paraId="71ECD4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p>
    <w:p w14:paraId="254CF27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1598" w:leftChars="304" w:hanging="960" w:hangingChars="300"/>
        <w:textAlignment w:val="auto"/>
        <w:rPr>
          <w:rFonts w:hint="eastAsia" w:ascii="方正仿宋_GBK" w:hAnsi="方正仿宋_GBK" w:eastAsia="方正仿宋_GBK" w:cs="方正仿宋_GBK"/>
          <w:color w:val="000000"/>
          <w:spacing w:val="0"/>
          <w:sz w:val="32"/>
          <w:szCs w:val="32"/>
          <w:shd w:val="clear" w:fill="FFFFFF"/>
          <w:lang w:val="en-US" w:eastAsia="zh-CN"/>
        </w:rPr>
      </w:pPr>
      <w:r>
        <w:rPr>
          <w:rFonts w:hint="eastAsia" w:ascii="Times New Roman" w:hAnsi="Times New Roman" w:eastAsia="方正仿宋_GBK" w:cs="Times New Roman"/>
          <w:i w:val="0"/>
          <w:iCs w:val="0"/>
          <w:caps w:val="0"/>
          <w:color w:val="000000"/>
          <w:spacing w:val="0"/>
          <w:sz w:val="32"/>
          <w:szCs w:val="32"/>
          <w:lang w:val="en-US" w:eastAsia="zh-CN"/>
        </w:rPr>
        <w:t>附件：</w:t>
      </w:r>
      <w:r>
        <w:rPr>
          <w:rFonts w:hint="eastAsia" w:ascii="方正仿宋_GBK" w:hAnsi="方正仿宋_GBK" w:eastAsia="方正仿宋_GBK" w:cs="方正仿宋_GBK"/>
          <w:color w:val="000000"/>
          <w:spacing w:val="0"/>
          <w:sz w:val="32"/>
          <w:szCs w:val="32"/>
          <w:shd w:val="clear" w:fill="FFFFFF"/>
          <w:lang w:val="en-US" w:eastAsia="zh-CN"/>
        </w:rPr>
        <w:t>《招聘天人合一馆（天文馆）、香巴拉博物馆运营人员考试报名表》</w:t>
      </w:r>
    </w:p>
    <w:p w14:paraId="15B8821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1598" w:leftChars="304" w:hanging="960" w:hangingChars="300"/>
        <w:textAlignment w:val="auto"/>
        <w:rPr>
          <w:rFonts w:hint="eastAsia" w:ascii="方正仿宋_GBK" w:hAnsi="方正仿宋_GBK" w:eastAsia="方正仿宋_GBK" w:cs="方正仿宋_GBK"/>
          <w:color w:val="000000"/>
          <w:spacing w:val="0"/>
          <w:sz w:val="32"/>
          <w:szCs w:val="32"/>
          <w:shd w:val="clear" w:fill="FFFFFF"/>
          <w:lang w:val="en-US" w:eastAsia="zh-CN"/>
        </w:rPr>
      </w:pPr>
    </w:p>
    <w:p w14:paraId="60E9F6C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1598" w:leftChars="304" w:hanging="960" w:hangingChars="300"/>
        <w:textAlignment w:val="auto"/>
        <w:rPr>
          <w:rFonts w:hint="eastAsia" w:ascii="方正仿宋_GBK" w:hAnsi="方正仿宋_GBK" w:eastAsia="方正仿宋_GBK" w:cs="方正仿宋_GBK"/>
          <w:color w:val="000000"/>
          <w:spacing w:val="0"/>
          <w:sz w:val="32"/>
          <w:szCs w:val="32"/>
          <w:shd w:val="clear" w:fill="FFFFFF"/>
          <w:lang w:val="en-US" w:eastAsia="zh-CN"/>
        </w:rPr>
      </w:pPr>
    </w:p>
    <w:p w14:paraId="793F6FB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4160" w:firstLineChars="1300"/>
        <w:textAlignment w:val="auto"/>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稻城亚培人力资源服务有限公司</w:t>
      </w:r>
    </w:p>
    <w:p w14:paraId="61039FE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firstLine="4160" w:firstLineChars="1300"/>
        <w:textAlignment w:val="auto"/>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lang w:val="en-US" w:eastAsia="zh-CN" w:bidi="ar-SA"/>
          <w14:textFill>
            <w14:solidFill>
              <w14:schemeClr w14:val="tx1"/>
            </w14:solidFill>
          </w14:textFill>
        </w:rPr>
        <w:t xml:space="preserve">        2026年3月6日</w:t>
      </w:r>
    </w:p>
    <w:p w14:paraId="62E8B11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p>
    <w:p w14:paraId="6593212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p>
    <w:p w14:paraId="0149FE1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p>
    <w:p w14:paraId="49F8889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p>
    <w:p w14:paraId="3986DFA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p>
    <w:p w14:paraId="05A0C5C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p>
    <w:p w14:paraId="16116D7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附件：</w:t>
      </w:r>
    </w:p>
    <w:p w14:paraId="2AAC3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000000"/>
          <w:kern w:val="0"/>
          <w:sz w:val="32"/>
          <w:szCs w:val="32"/>
          <w:lang w:val="en-US"/>
        </w:rPr>
      </w:pPr>
      <w:r>
        <w:rPr>
          <w:rFonts w:hint="eastAsia" w:ascii="方正小标宋_GBK" w:hAnsi="方正小标宋_GBK" w:eastAsia="方正小标宋_GBK" w:cs="方正小标宋_GBK"/>
          <w:b/>
          <w:bCs/>
          <w:color w:val="000000"/>
          <w:spacing w:val="0"/>
          <w:sz w:val="32"/>
          <w:szCs w:val="32"/>
          <w:shd w:val="clear" w:fill="FFFFFF"/>
          <w:lang w:val="en-US" w:eastAsia="zh-CN"/>
        </w:rPr>
        <w:t>招聘天人合一馆（天文馆）、香巴拉博物馆运营人员考试报名表</w:t>
      </w:r>
      <w:bookmarkStart w:id="0" w:name="_GoBack"/>
      <w:bookmarkEnd w:id="0"/>
    </w:p>
    <w:tbl>
      <w:tblPr>
        <w:tblStyle w:val="4"/>
        <w:tblpPr w:leftFromText="180" w:rightFromText="180" w:vertAnchor="text" w:horzAnchor="page" w:tblpXSpec="center" w:tblpY="201"/>
        <w:tblOverlap w:val="never"/>
        <w:tblW w:w="9945" w:type="dxa"/>
        <w:tblInd w:w="0" w:type="dxa"/>
        <w:tblLayout w:type="fixed"/>
        <w:tblCellMar>
          <w:top w:w="0" w:type="dxa"/>
          <w:left w:w="0" w:type="dxa"/>
          <w:bottom w:w="0" w:type="dxa"/>
          <w:right w:w="0" w:type="dxa"/>
        </w:tblCellMar>
      </w:tblPr>
      <w:tblGrid>
        <w:gridCol w:w="1281"/>
        <w:gridCol w:w="541"/>
        <w:gridCol w:w="752"/>
        <w:gridCol w:w="443"/>
        <w:gridCol w:w="65"/>
        <w:gridCol w:w="720"/>
        <w:gridCol w:w="490"/>
        <w:gridCol w:w="770"/>
        <w:gridCol w:w="655"/>
        <w:gridCol w:w="1109"/>
        <w:gridCol w:w="284"/>
        <w:gridCol w:w="77"/>
        <w:gridCol w:w="935"/>
        <w:gridCol w:w="264"/>
        <w:gridCol w:w="1559"/>
      </w:tblGrid>
      <w:tr w14:paraId="620C0F05">
        <w:tblPrEx>
          <w:tblCellMar>
            <w:top w:w="0" w:type="dxa"/>
            <w:left w:w="0" w:type="dxa"/>
            <w:bottom w:w="0" w:type="dxa"/>
            <w:right w:w="0" w:type="dxa"/>
          </w:tblCellMar>
        </w:tblPrEx>
        <w:trPr>
          <w:cantSplit/>
          <w:trHeight w:val="447"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99DCF3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姓  名</w:t>
            </w:r>
          </w:p>
        </w:tc>
        <w:tc>
          <w:tcPr>
            <w:tcW w:w="1293"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7B64C20">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0"/>
                <w:szCs w:val="30"/>
                <w:lang w:val="en-US" w:eastAsia="zh-CN"/>
              </w:rPr>
            </w:pPr>
          </w:p>
        </w:tc>
        <w:tc>
          <w:tcPr>
            <w:tcW w:w="122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6684069">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性  别</w:t>
            </w:r>
          </w:p>
        </w:tc>
        <w:tc>
          <w:tcPr>
            <w:tcW w:w="1260"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FF94238">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2"/>
                <w:szCs w:val="32"/>
              </w:rPr>
            </w:pPr>
            <w:r>
              <w:rPr>
                <w:rFonts w:hint="eastAsia" w:ascii="汉仪青云简" w:hAnsi="汉仪青云简" w:eastAsia="汉仪青云简" w:cs="汉仪青云简"/>
                <w:b w:val="0"/>
                <w:bCs w:val="0"/>
                <w:color w:val="000000"/>
                <w:kern w:val="0"/>
                <w:sz w:val="32"/>
                <w:szCs w:val="32"/>
              </w:rPr>
              <w:t xml:space="preserve"> </w:t>
            </w:r>
          </w:p>
        </w:tc>
        <w:tc>
          <w:tcPr>
            <w:tcW w:w="1764"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85A2596">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出生年月</w:t>
            </w:r>
          </w:p>
        </w:tc>
        <w:tc>
          <w:tcPr>
            <w:tcW w:w="129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0910E07">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4"/>
                <w:szCs w:val="24"/>
              </w:rPr>
            </w:pPr>
            <w:r>
              <w:rPr>
                <w:rFonts w:hint="eastAsia" w:ascii="汉仪青云简" w:hAnsi="汉仪青云简" w:eastAsia="汉仪青云简" w:cs="汉仪青云简"/>
                <w:b w:val="0"/>
                <w:bCs w:val="0"/>
                <w:color w:val="000000"/>
                <w:kern w:val="0"/>
                <w:sz w:val="24"/>
                <w:szCs w:val="24"/>
              </w:rPr>
              <w:t xml:space="preserve"> </w:t>
            </w:r>
          </w:p>
        </w:tc>
        <w:tc>
          <w:tcPr>
            <w:tcW w:w="1823" w:type="dxa"/>
            <w:gridSpan w:val="2"/>
            <w:vMerge w:val="restart"/>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0918022">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p>
        </w:tc>
      </w:tr>
      <w:tr w14:paraId="7F5FC4CA">
        <w:tblPrEx>
          <w:tblCellMar>
            <w:top w:w="0" w:type="dxa"/>
            <w:left w:w="0" w:type="dxa"/>
            <w:bottom w:w="0" w:type="dxa"/>
            <w:right w:w="0" w:type="dxa"/>
          </w:tblCellMar>
        </w:tblPrEx>
        <w:trPr>
          <w:cantSplit/>
          <w:trHeight w:val="447"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59D4F1D0">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民  族</w:t>
            </w:r>
          </w:p>
        </w:tc>
        <w:tc>
          <w:tcPr>
            <w:tcW w:w="1293"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587B0B01">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0"/>
                <w:szCs w:val="30"/>
              </w:rPr>
            </w:pPr>
            <w:r>
              <w:rPr>
                <w:rFonts w:hint="eastAsia" w:ascii="汉仪青云简" w:hAnsi="汉仪青云简" w:eastAsia="汉仪青云简" w:cs="汉仪青云简"/>
                <w:b w:val="0"/>
                <w:bCs w:val="0"/>
                <w:color w:val="000000"/>
                <w:kern w:val="0"/>
                <w:sz w:val="30"/>
                <w:szCs w:val="30"/>
              </w:rPr>
              <w:t xml:space="preserve"> </w:t>
            </w:r>
          </w:p>
        </w:tc>
        <w:tc>
          <w:tcPr>
            <w:tcW w:w="122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DC24C41">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籍  贯</w:t>
            </w:r>
          </w:p>
        </w:tc>
        <w:tc>
          <w:tcPr>
            <w:tcW w:w="1260"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DA1D79A">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2"/>
                <w:szCs w:val="32"/>
              </w:rPr>
            </w:pPr>
            <w:r>
              <w:rPr>
                <w:rFonts w:hint="eastAsia" w:ascii="汉仪青云简" w:hAnsi="汉仪青云简" w:eastAsia="汉仪青云简" w:cs="汉仪青云简"/>
                <w:b w:val="0"/>
                <w:bCs w:val="0"/>
                <w:color w:val="000000"/>
                <w:kern w:val="0"/>
                <w:sz w:val="32"/>
                <w:szCs w:val="32"/>
              </w:rPr>
              <w:t xml:space="preserve"> </w:t>
            </w:r>
          </w:p>
        </w:tc>
        <w:tc>
          <w:tcPr>
            <w:tcW w:w="1764"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295DCD1">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出 生 地</w:t>
            </w:r>
          </w:p>
        </w:tc>
        <w:tc>
          <w:tcPr>
            <w:tcW w:w="129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6030520">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0"/>
                <w:szCs w:val="30"/>
              </w:rPr>
            </w:pPr>
            <w:r>
              <w:rPr>
                <w:rFonts w:hint="eastAsia" w:ascii="汉仪青云简" w:hAnsi="汉仪青云简" w:eastAsia="汉仪青云简" w:cs="汉仪青云简"/>
                <w:b w:val="0"/>
                <w:bCs w:val="0"/>
                <w:color w:val="000000"/>
                <w:kern w:val="0"/>
                <w:sz w:val="30"/>
                <w:szCs w:val="30"/>
              </w:rPr>
              <w:t xml:space="preserve"> </w:t>
            </w:r>
          </w:p>
        </w:tc>
        <w:tc>
          <w:tcPr>
            <w:tcW w:w="18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B03FBD">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r>
      <w:tr w14:paraId="0B92CCCC">
        <w:tblPrEx>
          <w:tblCellMar>
            <w:top w:w="0" w:type="dxa"/>
            <w:left w:w="0" w:type="dxa"/>
            <w:bottom w:w="0" w:type="dxa"/>
            <w:right w:w="0" w:type="dxa"/>
          </w:tblCellMar>
        </w:tblPrEx>
        <w:trPr>
          <w:cantSplit/>
          <w:trHeight w:val="492"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02BFC6A">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政治面貌</w:t>
            </w:r>
          </w:p>
        </w:tc>
        <w:tc>
          <w:tcPr>
            <w:tcW w:w="1293"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5BCBB69B">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0"/>
                <w:szCs w:val="30"/>
              </w:rPr>
            </w:pPr>
            <w:r>
              <w:rPr>
                <w:rFonts w:hint="eastAsia" w:ascii="汉仪青云简" w:hAnsi="汉仪青云简" w:eastAsia="汉仪青云简" w:cs="汉仪青云简"/>
                <w:b w:val="0"/>
                <w:bCs w:val="0"/>
                <w:color w:val="000000"/>
                <w:kern w:val="0"/>
                <w:sz w:val="30"/>
                <w:szCs w:val="30"/>
              </w:rPr>
              <w:t xml:space="preserve"> </w:t>
            </w:r>
          </w:p>
        </w:tc>
        <w:tc>
          <w:tcPr>
            <w:tcW w:w="122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B0CF89E">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lang w:eastAsia="zh-CN"/>
              </w:rPr>
              <w:t>婚姻</w:t>
            </w:r>
            <w:r>
              <w:rPr>
                <w:rFonts w:hint="eastAsia" w:ascii="宋体" w:hAnsi="宋体" w:cs="宋体"/>
                <w:b/>
                <w:color w:val="000000"/>
                <w:kern w:val="0"/>
                <w:szCs w:val="36"/>
              </w:rPr>
              <w:t>状况</w:t>
            </w:r>
          </w:p>
        </w:tc>
        <w:tc>
          <w:tcPr>
            <w:tcW w:w="1260"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E6A444E">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2"/>
                <w:szCs w:val="32"/>
                <w:lang w:eastAsia="zh-CN"/>
              </w:rPr>
            </w:pPr>
          </w:p>
        </w:tc>
        <w:tc>
          <w:tcPr>
            <w:tcW w:w="1764" w:type="dxa"/>
            <w:gridSpan w:val="2"/>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0C5FA2B">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健康状况</w:t>
            </w:r>
          </w:p>
        </w:tc>
        <w:tc>
          <w:tcPr>
            <w:tcW w:w="129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1A2A6FF">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0"/>
                <w:szCs w:val="30"/>
              </w:rPr>
            </w:pPr>
            <w:r>
              <w:rPr>
                <w:rFonts w:hint="eastAsia" w:ascii="汉仪青云简" w:hAnsi="汉仪青云简" w:eastAsia="汉仪青云简" w:cs="汉仪青云简"/>
                <w:b w:val="0"/>
                <w:bCs w:val="0"/>
                <w:color w:val="000000"/>
                <w:kern w:val="0"/>
                <w:sz w:val="30"/>
                <w:szCs w:val="30"/>
              </w:rPr>
              <w:t xml:space="preserve"> </w:t>
            </w:r>
          </w:p>
        </w:tc>
        <w:tc>
          <w:tcPr>
            <w:tcW w:w="18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2B7DDD">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r>
      <w:tr w14:paraId="628A323E">
        <w:tblPrEx>
          <w:tblCellMar>
            <w:top w:w="0" w:type="dxa"/>
            <w:left w:w="0" w:type="dxa"/>
            <w:bottom w:w="0" w:type="dxa"/>
            <w:right w:w="0" w:type="dxa"/>
          </w:tblCellMar>
        </w:tblPrEx>
        <w:trPr>
          <w:cantSplit/>
          <w:trHeight w:val="689"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697EF225">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资格证书</w:t>
            </w:r>
          </w:p>
          <w:p w14:paraId="2D4A0F25">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/职称</w:t>
            </w:r>
          </w:p>
        </w:tc>
        <w:tc>
          <w:tcPr>
            <w:tcW w:w="2521" w:type="dxa"/>
            <w:gridSpan w:val="5"/>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A653D51">
            <w:pPr>
              <w:keepNext w:val="0"/>
              <w:keepLines w:val="0"/>
              <w:pageBreakBefore w:val="0"/>
              <w:widowControl/>
              <w:kinsoku/>
              <w:wordWrap/>
              <w:autoSpaceDE/>
              <w:autoSpaceDN/>
              <w:bidi w:val="0"/>
              <w:adjustRightInd/>
              <w:snapToGrid/>
              <w:spacing w:line="240" w:lineRule="auto"/>
              <w:jc w:val="center"/>
              <w:textAlignment w:val="auto"/>
              <w:rPr>
                <w:rFonts w:hint="eastAsia" w:ascii="仿宋_GB2312" w:hAnsi="宋体" w:eastAsia="仿宋_GB2312" w:cs="宋体"/>
                <w:color w:val="000000"/>
                <w:kern w:val="0"/>
                <w:lang w:eastAsia="zh-CN"/>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1C70587">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熟悉专业</w:t>
            </w:r>
          </w:p>
          <w:p w14:paraId="749D2E9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r>
              <w:rPr>
                <w:rFonts w:hint="eastAsia" w:ascii="宋体" w:hAnsi="宋体" w:cs="宋体"/>
                <w:b/>
                <w:color w:val="000000"/>
                <w:kern w:val="0"/>
                <w:szCs w:val="36"/>
              </w:rPr>
              <w:t>有何专长</w:t>
            </w:r>
          </w:p>
        </w:tc>
        <w:tc>
          <w:tcPr>
            <w:tcW w:w="3060" w:type="dxa"/>
            <w:gridSpan w:val="5"/>
            <w:tcBorders>
              <w:top w:val="single" w:color="auto" w:sz="4" w:space="0"/>
              <w:left w:val="single" w:color="auto" w:sz="4" w:space="0"/>
              <w:bottom w:val="single" w:color="auto" w:sz="4" w:space="0"/>
              <w:right w:val="single" w:color="auto" w:sz="4" w:space="0"/>
            </w:tcBorders>
            <w:noWrap w:val="0"/>
            <w:vAlign w:val="center"/>
          </w:tcPr>
          <w:p w14:paraId="51EB8E92">
            <w:pPr>
              <w:keepNext w:val="0"/>
              <w:keepLines w:val="0"/>
              <w:pageBreakBefore w:val="0"/>
              <w:widowControl/>
              <w:kinsoku/>
              <w:wordWrap/>
              <w:autoSpaceDE/>
              <w:autoSpaceDN/>
              <w:bidi w:val="0"/>
              <w:adjustRightInd/>
              <w:snapToGrid/>
              <w:spacing w:line="240" w:lineRule="auto"/>
              <w:jc w:val="center"/>
              <w:textAlignment w:val="auto"/>
              <w:rPr>
                <w:rFonts w:ascii="仿宋_GB2312" w:hAnsi="宋体" w:eastAsia="仿宋_GB2312" w:cs="宋体"/>
                <w:color w:val="000000"/>
                <w:kern w:val="0"/>
              </w:rPr>
            </w:pPr>
            <w:r>
              <w:rPr>
                <w:rFonts w:hint="eastAsia" w:ascii="仿宋_GB2312" w:hAnsi="宋体" w:eastAsia="仿宋_GB2312" w:cs="宋体"/>
                <w:color w:val="000000"/>
                <w:kern w:val="0"/>
              </w:rPr>
              <w:t xml:space="preserve"> </w:t>
            </w:r>
          </w:p>
        </w:tc>
        <w:tc>
          <w:tcPr>
            <w:tcW w:w="18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2F6342">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r>
      <w:tr w14:paraId="68B3DE63">
        <w:tblPrEx>
          <w:tblCellMar>
            <w:top w:w="0" w:type="dxa"/>
            <w:left w:w="0" w:type="dxa"/>
            <w:bottom w:w="0" w:type="dxa"/>
            <w:right w:w="0" w:type="dxa"/>
          </w:tblCellMar>
        </w:tblPrEx>
        <w:trPr>
          <w:cantSplit/>
          <w:trHeight w:val="424"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63D218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原工作单位</w:t>
            </w:r>
          </w:p>
        </w:tc>
        <w:tc>
          <w:tcPr>
            <w:tcW w:w="3781" w:type="dxa"/>
            <w:gridSpan w:val="7"/>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1930B59">
            <w:pPr>
              <w:keepNext w:val="0"/>
              <w:keepLines w:val="0"/>
              <w:pageBreakBefore w:val="0"/>
              <w:widowControl/>
              <w:kinsoku/>
              <w:wordWrap/>
              <w:autoSpaceDE/>
              <w:autoSpaceDN/>
              <w:bidi w:val="0"/>
              <w:adjustRightInd/>
              <w:snapToGrid/>
              <w:spacing w:line="240" w:lineRule="auto"/>
              <w:jc w:val="center"/>
              <w:textAlignment w:val="auto"/>
              <w:rPr>
                <w:rFonts w:ascii="仿宋_GB2312" w:hAnsi="宋体" w:eastAsia="仿宋_GB2312" w:cs="宋体"/>
                <w:color w:val="000000"/>
                <w:kern w:val="0"/>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0296DC65">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rPr>
            </w:pPr>
            <w:r>
              <w:rPr>
                <w:rFonts w:hint="eastAsia" w:ascii="宋体" w:hAnsi="宋体" w:cs="宋体"/>
                <w:b/>
                <w:color w:val="000000"/>
                <w:kern w:val="0"/>
              </w:rPr>
              <w:t>岗位及职务</w:t>
            </w:r>
          </w:p>
        </w:tc>
        <w:tc>
          <w:tcPr>
            <w:tcW w:w="3119" w:type="dxa"/>
            <w:gridSpan w:val="5"/>
            <w:tcBorders>
              <w:top w:val="single" w:color="auto" w:sz="4" w:space="0"/>
              <w:left w:val="single" w:color="auto" w:sz="4" w:space="0"/>
              <w:bottom w:val="single" w:color="auto" w:sz="4" w:space="0"/>
              <w:right w:val="single" w:color="auto" w:sz="4" w:space="0"/>
            </w:tcBorders>
            <w:noWrap w:val="0"/>
            <w:vAlign w:val="center"/>
          </w:tcPr>
          <w:p w14:paraId="6F4903B9">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p>
        </w:tc>
      </w:tr>
      <w:tr w14:paraId="201CF75F">
        <w:tblPrEx>
          <w:tblCellMar>
            <w:top w:w="0" w:type="dxa"/>
            <w:left w:w="0" w:type="dxa"/>
            <w:bottom w:w="0" w:type="dxa"/>
            <w:right w:w="0" w:type="dxa"/>
          </w:tblCellMar>
        </w:tblPrEx>
        <w:trPr>
          <w:cantSplit/>
          <w:trHeight w:val="571"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7796DDA">
            <w:pPr>
              <w:keepNext w:val="0"/>
              <w:keepLines w:val="0"/>
              <w:pageBreakBefore w:val="0"/>
              <w:widowControl/>
              <w:kinsoku/>
              <w:wordWrap/>
              <w:autoSpaceDE/>
              <w:autoSpaceDN/>
              <w:bidi w:val="0"/>
              <w:adjustRightInd/>
              <w:snapToGrid/>
              <w:spacing w:line="240" w:lineRule="auto"/>
              <w:jc w:val="center"/>
              <w:textAlignment w:val="auto"/>
              <w:rPr>
                <w:rFonts w:hint="default" w:ascii="宋体" w:hAnsi="宋体" w:cs="宋体" w:eastAsiaTheme="minorEastAsia"/>
                <w:b/>
                <w:color w:val="000000"/>
                <w:kern w:val="0"/>
                <w:szCs w:val="36"/>
                <w:lang w:val="en-US" w:eastAsia="zh-CN"/>
              </w:rPr>
            </w:pPr>
            <w:r>
              <w:rPr>
                <w:rFonts w:hint="eastAsia" w:ascii="宋体" w:hAnsi="宋体" w:cs="宋体"/>
                <w:b/>
                <w:color w:val="000000"/>
                <w:kern w:val="0"/>
                <w:szCs w:val="36"/>
                <w:lang w:val="en-US" w:eastAsia="zh-CN"/>
              </w:rPr>
              <w:t>报考岗位</w:t>
            </w:r>
          </w:p>
        </w:tc>
        <w:tc>
          <w:tcPr>
            <w:tcW w:w="8664" w:type="dxa"/>
            <w:gridSpan w:val="14"/>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D40046E">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cs="宋体" w:eastAsiaTheme="minorEastAsia"/>
                <w:color w:val="000000"/>
                <w:kern w:val="0"/>
                <w:szCs w:val="36"/>
                <w:lang w:eastAsia="zh-CN"/>
              </w:rPr>
            </w:pPr>
            <w:r>
              <w:rPr>
                <w:rFonts w:hint="eastAsia" w:ascii="宋体" w:hAnsi="宋体" w:cs="宋体"/>
                <w:color w:val="000000"/>
                <w:kern w:val="0"/>
                <w:szCs w:val="36"/>
                <w:lang w:val="en-US" w:eastAsia="zh-CN"/>
              </w:rPr>
              <w:t xml:space="preserve">                                 </w:t>
            </w:r>
            <w:r>
              <w:rPr>
                <w:rFonts w:hint="eastAsia" w:ascii="黑体" w:hAnsi="黑体" w:eastAsia="黑体" w:cs="黑体"/>
                <w:b/>
                <w:bCs/>
                <w:color w:val="000000"/>
                <w:kern w:val="0"/>
                <w:sz w:val="21"/>
                <w:szCs w:val="21"/>
                <w:lang w:eastAsia="zh-CN"/>
              </w:rPr>
              <w:t>（</w:t>
            </w:r>
            <w:r>
              <w:rPr>
                <w:rFonts w:hint="eastAsia" w:ascii="黑体" w:hAnsi="黑体" w:eastAsia="黑体" w:cs="黑体"/>
                <w:b/>
                <w:bCs/>
                <w:color w:val="000000"/>
                <w:kern w:val="0"/>
                <w:sz w:val="21"/>
                <w:szCs w:val="21"/>
                <w:lang w:val="en-US" w:eastAsia="zh-CN"/>
              </w:rPr>
              <w:t>需填写报考部门及岗位，如：</w:t>
            </w:r>
            <w:r>
              <w:rPr>
                <w:rFonts w:hint="eastAsia" w:ascii="黑体" w:hAnsi="黑体" w:eastAsia="黑体" w:cs="黑体"/>
                <w:b/>
                <w:bCs/>
                <w:sz w:val="21"/>
                <w:szCs w:val="21"/>
              </w:rPr>
              <w:t>运营部</w:t>
            </w:r>
            <w:r>
              <w:rPr>
                <w:rFonts w:hint="eastAsia" w:ascii="黑体" w:hAnsi="黑体" w:eastAsia="黑体" w:cs="黑体"/>
                <w:b/>
                <w:bCs/>
                <w:sz w:val="21"/>
                <w:szCs w:val="21"/>
                <w:lang w:eastAsia="zh-CN"/>
              </w:rPr>
              <w:t>—</w:t>
            </w:r>
            <w:r>
              <w:rPr>
                <w:rFonts w:hint="eastAsia" w:ascii="黑体" w:hAnsi="黑体" w:eastAsia="黑体" w:cs="黑体"/>
                <w:b/>
                <w:bCs/>
                <w:sz w:val="21"/>
                <w:szCs w:val="21"/>
              </w:rPr>
              <w:t>讲解人员</w:t>
            </w:r>
            <w:r>
              <w:rPr>
                <w:rFonts w:hint="eastAsia" w:ascii="黑体" w:hAnsi="黑体" w:eastAsia="黑体" w:cs="黑体"/>
                <w:b/>
                <w:bCs/>
                <w:color w:val="000000"/>
                <w:kern w:val="0"/>
                <w:sz w:val="21"/>
                <w:szCs w:val="21"/>
                <w:lang w:eastAsia="zh-CN"/>
              </w:rPr>
              <w:t>）</w:t>
            </w:r>
          </w:p>
        </w:tc>
      </w:tr>
      <w:tr w14:paraId="0184DB5C">
        <w:tblPrEx>
          <w:tblCellMar>
            <w:top w:w="0" w:type="dxa"/>
            <w:left w:w="0" w:type="dxa"/>
            <w:bottom w:w="0" w:type="dxa"/>
            <w:right w:w="0" w:type="dxa"/>
          </w:tblCellMar>
        </w:tblPrEx>
        <w:trPr>
          <w:cantSplit/>
          <w:trHeight w:val="417"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20933F6">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联系电话</w:t>
            </w:r>
          </w:p>
        </w:tc>
        <w:tc>
          <w:tcPr>
            <w:tcW w:w="3781" w:type="dxa"/>
            <w:gridSpan w:val="7"/>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8A7DAB1">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2"/>
                <w:szCs w:val="32"/>
                <w:lang w:val="en-US" w:eastAsia="zh-CN"/>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4D3FE885">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rPr>
            </w:pPr>
            <w:r>
              <w:rPr>
                <w:rFonts w:hint="eastAsia" w:ascii="宋体" w:hAnsi="宋体" w:cs="宋体"/>
                <w:b/>
                <w:color w:val="000000"/>
                <w:kern w:val="0"/>
              </w:rPr>
              <w:t>联系地址</w:t>
            </w:r>
          </w:p>
        </w:tc>
        <w:tc>
          <w:tcPr>
            <w:tcW w:w="3119" w:type="dxa"/>
            <w:gridSpan w:val="5"/>
            <w:tcBorders>
              <w:top w:val="single" w:color="auto" w:sz="4" w:space="0"/>
              <w:left w:val="single" w:color="auto" w:sz="4" w:space="0"/>
              <w:bottom w:val="single" w:color="auto" w:sz="4" w:space="0"/>
              <w:right w:val="single" w:color="auto" w:sz="4" w:space="0"/>
            </w:tcBorders>
            <w:noWrap w:val="0"/>
            <w:vAlign w:val="center"/>
          </w:tcPr>
          <w:p w14:paraId="36BD97EC">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cs="宋体" w:eastAsiaTheme="minorEastAsia"/>
                <w:color w:val="000000"/>
                <w:kern w:val="0"/>
                <w:szCs w:val="36"/>
                <w:lang w:eastAsia="zh-CN"/>
              </w:rPr>
            </w:pPr>
          </w:p>
        </w:tc>
      </w:tr>
      <w:tr w14:paraId="53E80E64">
        <w:tblPrEx>
          <w:tblCellMar>
            <w:top w:w="0" w:type="dxa"/>
            <w:left w:w="0" w:type="dxa"/>
            <w:bottom w:w="0" w:type="dxa"/>
            <w:right w:w="0" w:type="dxa"/>
          </w:tblCellMar>
        </w:tblPrEx>
        <w:trPr>
          <w:cantSplit/>
          <w:trHeight w:val="326" w:hRule="atLeast"/>
        </w:trPr>
        <w:tc>
          <w:tcPr>
            <w:tcW w:w="1281"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D105B8E">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身份证号</w:t>
            </w:r>
          </w:p>
        </w:tc>
        <w:tc>
          <w:tcPr>
            <w:tcW w:w="3781" w:type="dxa"/>
            <w:gridSpan w:val="7"/>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1F06D37">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32"/>
                <w:szCs w:val="32"/>
              </w:rPr>
            </w:pPr>
          </w:p>
        </w:tc>
        <w:tc>
          <w:tcPr>
            <w:tcW w:w="1764" w:type="dxa"/>
            <w:gridSpan w:val="2"/>
            <w:tcBorders>
              <w:top w:val="single" w:color="auto" w:sz="4" w:space="0"/>
              <w:left w:val="single" w:color="auto" w:sz="4" w:space="0"/>
              <w:bottom w:val="single" w:color="auto" w:sz="4" w:space="0"/>
              <w:right w:val="single" w:color="auto" w:sz="4" w:space="0"/>
            </w:tcBorders>
            <w:noWrap w:val="0"/>
            <w:vAlign w:val="center"/>
          </w:tcPr>
          <w:p w14:paraId="01CE63CF">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cs="宋体" w:eastAsiaTheme="minorEastAsia"/>
                <w:b/>
                <w:color w:val="000000"/>
                <w:kern w:val="0"/>
                <w:lang w:eastAsia="zh-CN"/>
              </w:rPr>
            </w:pPr>
            <w:r>
              <w:rPr>
                <w:rFonts w:hint="eastAsia" w:ascii="宋体" w:hAnsi="宋体" w:cs="宋体"/>
                <w:b/>
                <w:color w:val="000000"/>
                <w:kern w:val="0"/>
                <w:lang w:val="en-US" w:eastAsia="zh-CN"/>
              </w:rPr>
              <w:t>电子邮箱</w:t>
            </w:r>
          </w:p>
        </w:tc>
        <w:tc>
          <w:tcPr>
            <w:tcW w:w="3119" w:type="dxa"/>
            <w:gridSpan w:val="5"/>
            <w:tcBorders>
              <w:top w:val="single" w:color="auto" w:sz="4" w:space="0"/>
              <w:left w:val="single" w:color="auto" w:sz="4" w:space="0"/>
              <w:bottom w:val="single" w:color="auto" w:sz="4" w:space="0"/>
              <w:right w:val="single" w:color="auto" w:sz="4" w:space="0"/>
            </w:tcBorders>
            <w:noWrap w:val="0"/>
            <w:vAlign w:val="center"/>
          </w:tcPr>
          <w:p w14:paraId="79D0503C">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r>
              <w:rPr>
                <w:rFonts w:hint="eastAsia" w:ascii="仿宋_GB2312" w:hAnsi="宋体" w:eastAsia="仿宋_GB2312" w:cs="宋体"/>
                <w:color w:val="000000"/>
                <w:kern w:val="0"/>
              </w:rPr>
              <w:t xml:space="preserve"> </w:t>
            </w:r>
          </w:p>
        </w:tc>
      </w:tr>
      <w:tr w14:paraId="1A02B53E">
        <w:tblPrEx>
          <w:tblCellMar>
            <w:top w:w="0" w:type="dxa"/>
            <w:left w:w="0" w:type="dxa"/>
            <w:bottom w:w="0" w:type="dxa"/>
            <w:right w:w="0" w:type="dxa"/>
          </w:tblCellMar>
        </w:tblPrEx>
        <w:trPr>
          <w:cantSplit/>
          <w:trHeight w:val="359" w:hRule="atLeast"/>
        </w:trPr>
        <w:tc>
          <w:tcPr>
            <w:tcW w:w="9945" w:type="dxa"/>
            <w:gridSpan w:val="15"/>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E3934E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rPr>
            </w:pPr>
            <w:r>
              <w:rPr>
                <w:rFonts w:hint="eastAsia" w:ascii="宋体" w:hAnsi="宋体" w:cs="宋体"/>
                <w:b/>
                <w:color w:val="000000"/>
                <w:kern w:val="0"/>
              </w:rPr>
              <w:t>个人学习培训情况</w:t>
            </w:r>
          </w:p>
        </w:tc>
      </w:tr>
      <w:tr w14:paraId="7A991462">
        <w:tblPrEx>
          <w:tblCellMar>
            <w:top w:w="0" w:type="dxa"/>
            <w:left w:w="0" w:type="dxa"/>
            <w:bottom w:w="0" w:type="dxa"/>
            <w:right w:w="0" w:type="dxa"/>
          </w:tblCellMar>
        </w:tblPrEx>
        <w:trPr>
          <w:cantSplit/>
          <w:trHeight w:val="686" w:hRule="atLeast"/>
        </w:trPr>
        <w:tc>
          <w:tcPr>
            <w:tcW w:w="3082" w:type="dxa"/>
            <w:gridSpan w:val="5"/>
            <w:tcBorders>
              <w:top w:val="single" w:color="auto" w:sz="4" w:space="0"/>
              <w:left w:val="single" w:color="auto" w:sz="4" w:space="0"/>
              <w:bottom w:val="single" w:color="auto" w:sz="4" w:space="0"/>
              <w:right w:val="single" w:color="auto" w:sz="4" w:space="0"/>
            </w:tcBorders>
            <w:noWrap w:val="0"/>
            <w:vAlign w:val="center"/>
          </w:tcPr>
          <w:p w14:paraId="67A16AF1">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毕业院校</w:t>
            </w:r>
          </w:p>
        </w:tc>
        <w:tc>
          <w:tcPr>
            <w:tcW w:w="1980"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24E1621">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rPr>
            </w:pPr>
            <w:r>
              <w:rPr>
                <w:rFonts w:hint="eastAsia" w:ascii="宋体" w:hAnsi="宋体" w:cs="宋体"/>
                <w:b/>
                <w:color w:val="000000"/>
                <w:kern w:val="0"/>
              </w:rPr>
              <w:t>专  业</w:t>
            </w:r>
          </w:p>
        </w:tc>
        <w:tc>
          <w:tcPr>
            <w:tcW w:w="204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90E8101">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起  讫</w:t>
            </w:r>
          </w:p>
          <w:p w14:paraId="4D3C3009">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 xml:space="preserve">时  间     </w:t>
            </w:r>
          </w:p>
        </w:tc>
        <w:tc>
          <w:tcPr>
            <w:tcW w:w="127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22FC9289">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rPr>
            </w:pPr>
            <w:r>
              <w:rPr>
                <w:rFonts w:hint="eastAsia" w:ascii="宋体" w:hAnsi="宋体" w:cs="宋体"/>
                <w:b/>
                <w:color w:val="000000"/>
                <w:kern w:val="0"/>
              </w:rPr>
              <w:t>学 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6152C1D">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rPr>
            </w:pPr>
            <w:r>
              <w:rPr>
                <w:rFonts w:hint="eastAsia" w:ascii="宋体" w:hAnsi="宋体" w:cs="宋体"/>
                <w:b/>
                <w:color w:val="000000"/>
                <w:kern w:val="0"/>
              </w:rPr>
              <w:t>学 位</w:t>
            </w:r>
          </w:p>
        </w:tc>
      </w:tr>
      <w:tr w14:paraId="60EFA254">
        <w:tblPrEx>
          <w:tblCellMar>
            <w:top w:w="0" w:type="dxa"/>
            <w:left w:w="0" w:type="dxa"/>
            <w:bottom w:w="0" w:type="dxa"/>
            <w:right w:w="0" w:type="dxa"/>
          </w:tblCellMar>
        </w:tblPrEx>
        <w:trPr>
          <w:cantSplit/>
          <w:trHeight w:val="356" w:hRule="atLeast"/>
        </w:trPr>
        <w:tc>
          <w:tcPr>
            <w:tcW w:w="3082" w:type="dxa"/>
            <w:gridSpan w:val="5"/>
            <w:tcBorders>
              <w:top w:val="single" w:color="auto" w:sz="4" w:space="0"/>
              <w:left w:val="single" w:color="auto" w:sz="4" w:space="0"/>
              <w:bottom w:val="single" w:color="auto" w:sz="4" w:space="0"/>
              <w:right w:val="single" w:color="auto" w:sz="4" w:space="0"/>
            </w:tcBorders>
            <w:noWrap w:val="0"/>
            <w:vAlign w:val="center"/>
          </w:tcPr>
          <w:p w14:paraId="754F776A">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1980"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B3DC36D">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lang w:eastAsia="zh-CN"/>
              </w:rPr>
            </w:pPr>
            <w:r>
              <w:rPr>
                <w:rFonts w:hint="eastAsia" w:ascii="汉仪青云简" w:hAnsi="汉仪青云简" w:eastAsia="汉仪青云简" w:cs="汉仪青云简"/>
                <w:b w:val="0"/>
                <w:bCs w:val="0"/>
                <w:color w:val="000000"/>
                <w:kern w:val="0"/>
                <w:sz w:val="28"/>
                <w:szCs w:val="28"/>
              </w:rPr>
              <w:t xml:space="preserve"> </w:t>
            </w:r>
          </w:p>
        </w:tc>
        <w:tc>
          <w:tcPr>
            <w:tcW w:w="204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9A3C1E0">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r>
              <w:rPr>
                <w:rFonts w:hint="eastAsia" w:ascii="汉仪青云简" w:hAnsi="汉仪青云简" w:eastAsia="汉仪青云简" w:cs="汉仪青云简"/>
                <w:b w:val="0"/>
                <w:bCs w:val="0"/>
                <w:color w:val="000000"/>
                <w:kern w:val="0"/>
                <w:sz w:val="28"/>
                <w:szCs w:val="28"/>
              </w:rPr>
              <w:t xml:space="preserve"> </w:t>
            </w:r>
          </w:p>
        </w:tc>
        <w:tc>
          <w:tcPr>
            <w:tcW w:w="127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7918EBF">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lang w:eastAsia="zh-CN"/>
              </w:rPr>
            </w:pPr>
            <w:r>
              <w:rPr>
                <w:rFonts w:hint="eastAsia" w:ascii="汉仪青云简" w:hAnsi="汉仪青云简" w:eastAsia="汉仪青云简" w:cs="汉仪青云简"/>
                <w:b w:val="0"/>
                <w:bCs w:val="0"/>
                <w:color w:val="000000"/>
                <w:kern w:val="0"/>
                <w:sz w:val="28"/>
                <w:szCs w:val="28"/>
              </w:rPr>
              <w:t xml:space="preserve"> </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B846DBF">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lang w:eastAsia="zh-CN"/>
              </w:rPr>
            </w:pPr>
          </w:p>
        </w:tc>
      </w:tr>
      <w:tr w14:paraId="32E1D097">
        <w:tblPrEx>
          <w:tblCellMar>
            <w:top w:w="0" w:type="dxa"/>
            <w:left w:w="0" w:type="dxa"/>
            <w:bottom w:w="0" w:type="dxa"/>
            <w:right w:w="0" w:type="dxa"/>
          </w:tblCellMar>
        </w:tblPrEx>
        <w:trPr>
          <w:cantSplit/>
          <w:trHeight w:val="356" w:hRule="atLeast"/>
        </w:trPr>
        <w:tc>
          <w:tcPr>
            <w:tcW w:w="3082" w:type="dxa"/>
            <w:gridSpan w:val="5"/>
            <w:tcBorders>
              <w:top w:val="single" w:color="auto" w:sz="4" w:space="0"/>
              <w:left w:val="single" w:color="auto" w:sz="4" w:space="0"/>
              <w:bottom w:val="single" w:color="auto" w:sz="4" w:space="0"/>
              <w:right w:val="single" w:color="auto" w:sz="4" w:space="0"/>
            </w:tcBorders>
            <w:noWrap w:val="0"/>
            <w:vAlign w:val="center"/>
          </w:tcPr>
          <w:p w14:paraId="1C744235">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1980"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75958188">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204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3F11F207">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127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1E52FB1F">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DC501D">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lang w:eastAsia="zh-CN"/>
              </w:rPr>
            </w:pPr>
          </w:p>
        </w:tc>
      </w:tr>
      <w:tr w14:paraId="7F6F5D5D">
        <w:tblPrEx>
          <w:tblCellMar>
            <w:top w:w="0" w:type="dxa"/>
            <w:left w:w="0" w:type="dxa"/>
            <w:bottom w:w="0" w:type="dxa"/>
            <w:right w:w="0" w:type="dxa"/>
          </w:tblCellMar>
        </w:tblPrEx>
        <w:trPr>
          <w:cantSplit/>
          <w:trHeight w:val="623" w:hRule="atLeast"/>
        </w:trPr>
        <w:tc>
          <w:tcPr>
            <w:tcW w:w="3082" w:type="dxa"/>
            <w:gridSpan w:val="5"/>
            <w:tcBorders>
              <w:top w:val="single" w:color="auto" w:sz="4" w:space="0"/>
              <w:left w:val="single" w:color="auto" w:sz="4" w:space="0"/>
              <w:bottom w:val="single" w:color="auto" w:sz="4" w:space="0"/>
              <w:right w:val="single" w:color="auto" w:sz="4" w:space="0"/>
            </w:tcBorders>
            <w:noWrap w:val="0"/>
            <w:vAlign w:val="center"/>
          </w:tcPr>
          <w:p w14:paraId="2EBC1B4C">
            <w:pPr>
              <w:keepNext w:val="0"/>
              <w:keepLines w:val="0"/>
              <w:pageBreakBefore w:val="0"/>
              <w:widowControl/>
              <w:kinsoku/>
              <w:wordWrap/>
              <w:autoSpaceDE/>
              <w:autoSpaceDN/>
              <w:bidi w:val="0"/>
              <w:adjustRightInd/>
              <w:snapToGrid/>
              <w:spacing w:line="240" w:lineRule="auto"/>
              <w:jc w:val="center"/>
              <w:textAlignment w:val="auto"/>
              <w:rPr>
                <w:rFonts w:ascii="仿宋_GB2312" w:hAnsi="宋体" w:eastAsia="仿宋_GB2312" w:cs="宋体"/>
                <w:color w:val="000000"/>
                <w:kern w:val="0"/>
              </w:rPr>
            </w:pPr>
            <w:r>
              <w:rPr>
                <w:rFonts w:hint="eastAsia" w:ascii="仿宋_GB2312" w:hAnsi="宋体" w:eastAsia="仿宋_GB2312" w:cs="宋体"/>
                <w:color w:val="000000"/>
                <w:kern w:val="0"/>
              </w:rPr>
              <w:t xml:space="preserve"> </w:t>
            </w:r>
          </w:p>
        </w:tc>
        <w:tc>
          <w:tcPr>
            <w:tcW w:w="1980"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43309DAA">
            <w:pPr>
              <w:keepNext w:val="0"/>
              <w:keepLines w:val="0"/>
              <w:pageBreakBefore w:val="0"/>
              <w:widowControl/>
              <w:kinsoku/>
              <w:wordWrap/>
              <w:autoSpaceDE/>
              <w:autoSpaceDN/>
              <w:bidi w:val="0"/>
              <w:adjustRightInd/>
              <w:snapToGrid/>
              <w:spacing w:line="240" w:lineRule="auto"/>
              <w:jc w:val="center"/>
              <w:textAlignment w:val="auto"/>
              <w:rPr>
                <w:rFonts w:ascii="仿宋_GB2312" w:hAnsi="宋体" w:eastAsia="仿宋_GB2312" w:cs="宋体"/>
                <w:color w:val="000000"/>
                <w:kern w:val="0"/>
              </w:rPr>
            </w:pPr>
            <w:r>
              <w:rPr>
                <w:rFonts w:hint="eastAsia" w:ascii="仿宋_GB2312" w:hAnsi="宋体" w:eastAsia="仿宋_GB2312" w:cs="宋体"/>
                <w:color w:val="000000"/>
                <w:kern w:val="0"/>
              </w:rPr>
              <w:t xml:space="preserve"> </w:t>
            </w:r>
          </w:p>
        </w:tc>
        <w:tc>
          <w:tcPr>
            <w:tcW w:w="2048"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255F13A">
            <w:pPr>
              <w:keepNext w:val="0"/>
              <w:keepLines w:val="0"/>
              <w:pageBreakBefore w:val="0"/>
              <w:widowControl/>
              <w:kinsoku/>
              <w:wordWrap/>
              <w:autoSpaceDE/>
              <w:autoSpaceDN/>
              <w:bidi w:val="0"/>
              <w:adjustRightInd/>
              <w:snapToGrid/>
              <w:spacing w:line="240" w:lineRule="auto"/>
              <w:jc w:val="center"/>
              <w:textAlignment w:val="auto"/>
              <w:rPr>
                <w:rFonts w:ascii="仿宋_GB2312" w:hAnsi="宋体" w:eastAsia="仿宋_GB2312" w:cs="宋体"/>
                <w:color w:val="000000"/>
                <w:kern w:val="0"/>
              </w:rPr>
            </w:pPr>
            <w:r>
              <w:rPr>
                <w:rFonts w:hint="eastAsia" w:ascii="仿宋_GB2312" w:hAnsi="宋体" w:eastAsia="仿宋_GB2312" w:cs="宋体"/>
                <w:color w:val="000000"/>
                <w:kern w:val="0"/>
              </w:rPr>
              <w:t xml:space="preserve"> </w:t>
            </w:r>
          </w:p>
        </w:tc>
        <w:tc>
          <w:tcPr>
            <w:tcW w:w="1276" w:type="dxa"/>
            <w:gridSpan w:val="3"/>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14:paraId="0EA3BA35">
            <w:pPr>
              <w:keepNext w:val="0"/>
              <w:keepLines w:val="0"/>
              <w:pageBreakBefore w:val="0"/>
              <w:widowControl/>
              <w:kinsoku/>
              <w:wordWrap/>
              <w:autoSpaceDE/>
              <w:autoSpaceDN/>
              <w:bidi w:val="0"/>
              <w:adjustRightInd/>
              <w:snapToGrid/>
              <w:spacing w:line="240" w:lineRule="auto"/>
              <w:jc w:val="center"/>
              <w:textAlignment w:val="auto"/>
              <w:rPr>
                <w:rFonts w:ascii="仿宋_GB2312" w:hAnsi="宋体" w:eastAsia="仿宋_GB2312" w:cs="宋体"/>
                <w:color w:val="000000"/>
                <w:kern w:val="0"/>
              </w:rPr>
            </w:pPr>
            <w:r>
              <w:rPr>
                <w:rFonts w:hint="eastAsia" w:ascii="仿宋_GB2312" w:hAnsi="宋体" w:eastAsia="仿宋_GB2312" w:cs="宋体"/>
                <w:color w:val="000000"/>
                <w:kern w:val="0"/>
              </w:rPr>
              <w:t xml:space="preserve"> </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AE2B55">
            <w:pPr>
              <w:keepNext w:val="0"/>
              <w:keepLines w:val="0"/>
              <w:pageBreakBefore w:val="0"/>
              <w:widowControl/>
              <w:kinsoku/>
              <w:wordWrap/>
              <w:autoSpaceDE/>
              <w:autoSpaceDN/>
              <w:bidi w:val="0"/>
              <w:adjustRightInd/>
              <w:snapToGrid/>
              <w:spacing w:line="240" w:lineRule="auto"/>
              <w:textAlignment w:val="auto"/>
              <w:rPr>
                <w:rFonts w:ascii="仿宋_GB2312" w:hAnsi="宋体" w:eastAsia="仿宋_GB2312" w:cs="宋体"/>
                <w:color w:val="000000"/>
                <w:kern w:val="0"/>
              </w:rPr>
            </w:pPr>
          </w:p>
        </w:tc>
      </w:tr>
      <w:tr w14:paraId="05265193">
        <w:tblPrEx>
          <w:tblCellMar>
            <w:top w:w="0" w:type="dxa"/>
            <w:left w:w="0" w:type="dxa"/>
            <w:bottom w:w="0" w:type="dxa"/>
            <w:right w:w="0" w:type="dxa"/>
          </w:tblCellMar>
        </w:tblPrEx>
        <w:trPr>
          <w:trHeight w:val="779" w:hRule="atLeast"/>
        </w:trPr>
        <w:tc>
          <w:tcPr>
            <w:tcW w:w="18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BEFDC3">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工作经历</w:t>
            </w:r>
          </w:p>
        </w:tc>
        <w:tc>
          <w:tcPr>
            <w:tcW w:w="8123" w:type="dxa"/>
            <w:gridSpan w:val="1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ABAB19">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18F373AB">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50505DF9">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139E2956">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45DF2094">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4E34DF31">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2770128A">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p w14:paraId="20007D06">
            <w:pPr>
              <w:keepNext w:val="0"/>
              <w:keepLines w:val="0"/>
              <w:pageBreakBefore w:val="0"/>
              <w:widowControl/>
              <w:kinsoku/>
              <w:wordWrap/>
              <w:autoSpaceDE/>
              <w:autoSpaceDN/>
              <w:bidi w:val="0"/>
              <w:adjustRightInd/>
              <w:snapToGrid/>
              <w:spacing w:line="240" w:lineRule="auto"/>
              <w:jc w:val="left"/>
              <w:textAlignment w:val="auto"/>
              <w:rPr>
                <w:rFonts w:hint="default" w:ascii="仿宋_GB2312" w:hAnsi="宋体" w:eastAsia="仿宋_GB2312" w:cs="宋体"/>
                <w:bCs/>
                <w:color w:val="000000"/>
                <w:kern w:val="0"/>
                <w:sz w:val="22"/>
                <w:szCs w:val="28"/>
                <w:lang w:val="en-US" w:eastAsia="zh-CN"/>
              </w:rPr>
            </w:pPr>
          </w:p>
        </w:tc>
      </w:tr>
      <w:tr w14:paraId="476C6F60">
        <w:tblPrEx>
          <w:tblCellMar>
            <w:top w:w="0" w:type="dxa"/>
            <w:left w:w="0" w:type="dxa"/>
            <w:bottom w:w="0" w:type="dxa"/>
            <w:right w:w="0" w:type="dxa"/>
          </w:tblCellMar>
        </w:tblPrEx>
        <w:trPr>
          <w:trHeight w:val="519" w:hRule="atLeast"/>
        </w:trPr>
        <w:tc>
          <w:tcPr>
            <w:tcW w:w="18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7C0C6C">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奖惩情况</w:t>
            </w:r>
          </w:p>
        </w:tc>
        <w:tc>
          <w:tcPr>
            <w:tcW w:w="8123" w:type="dxa"/>
            <w:gridSpan w:val="1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016E57F">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3EF42449">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10539DDF">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15BA7917">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5E7CA60A">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770148EF">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31B4A1D7">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p w14:paraId="119979EC">
            <w:pPr>
              <w:keepNext w:val="0"/>
              <w:keepLines w:val="0"/>
              <w:pageBreakBefore w:val="0"/>
              <w:widowControl/>
              <w:kinsoku/>
              <w:wordWrap/>
              <w:autoSpaceDE/>
              <w:autoSpaceDN/>
              <w:bidi w:val="0"/>
              <w:adjustRightInd/>
              <w:snapToGrid/>
              <w:spacing w:line="240" w:lineRule="auto"/>
              <w:jc w:val="left"/>
              <w:textAlignment w:val="auto"/>
              <w:rPr>
                <w:rFonts w:ascii="仿宋_GB2312" w:hAnsi="宋体" w:eastAsia="仿宋_GB2312" w:cs="宋体"/>
                <w:bCs/>
                <w:color w:val="000000"/>
                <w:kern w:val="0"/>
                <w:sz w:val="22"/>
                <w:szCs w:val="28"/>
              </w:rPr>
            </w:pPr>
          </w:p>
        </w:tc>
      </w:tr>
      <w:tr w14:paraId="4DB1EAF9">
        <w:tblPrEx>
          <w:tblCellMar>
            <w:top w:w="0" w:type="dxa"/>
            <w:left w:w="0" w:type="dxa"/>
            <w:bottom w:w="0" w:type="dxa"/>
            <w:right w:w="0" w:type="dxa"/>
          </w:tblCellMar>
        </w:tblPrEx>
        <w:trPr>
          <w:trHeight w:val="603" w:hRule="atLeast"/>
        </w:trPr>
        <w:tc>
          <w:tcPr>
            <w:tcW w:w="1822"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E2F0A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主要家庭</w:t>
            </w:r>
          </w:p>
          <w:p w14:paraId="2BD7AEF0">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成员和主</w:t>
            </w:r>
          </w:p>
          <w:p w14:paraId="65539E9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r>
              <w:rPr>
                <w:rFonts w:hint="eastAsia" w:ascii="宋体" w:hAnsi="宋体" w:cs="宋体"/>
                <w:b/>
                <w:color w:val="000000"/>
                <w:kern w:val="0"/>
                <w:szCs w:val="36"/>
              </w:rPr>
              <w:t>要社会关系</w:t>
            </w:r>
          </w:p>
        </w:tc>
        <w:tc>
          <w:tcPr>
            <w:tcW w:w="119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D24E03A">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称 谓</w:t>
            </w:r>
          </w:p>
        </w:tc>
        <w:tc>
          <w:tcPr>
            <w:tcW w:w="127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3DD93DE">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bCs/>
                <w:color w:val="000000"/>
                <w:kern w:val="0"/>
                <w:szCs w:val="36"/>
              </w:rPr>
            </w:pPr>
            <w:r>
              <w:rPr>
                <w:rFonts w:hint="eastAsia" w:ascii="宋体" w:hAnsi="宋体" w:cs="宋体"/>
                <w:b/>
                <w:color w:val="000000"/>
                <w:kern w:val="0"/>
                <w:szCs w:val="36"/>
              </w:rPr>
              <w:t>姓 名</w:t>
            </w:r>
          </w:p>
        </w:tc>
        <w:tc>
          <w:tcPr>
            <w:tcW w:w="142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C74E00">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bCs/>
                <w:color w:val="000000"/>
                <w:kern w:val="0"/>
                <w:szCs w:val="36"/>
              </w:rPr>
            </w:pPr>
            <w:r>
              <w:rPr>
                <w:rFonts w:hint="eastAsia" w:ascii="宋体" w:hAnsi="宋体" w:cs="宋体"/>
                <w:b/>
                <w:color w:val="000000"/>
                <w:kern w:val="0"/>
                <w:szCs w:val="36"/>
              </w:rPr>
              <w:t>出生年月</w:t>
            </w:r>
          </w:p>
        </w:tc>
        <w:tc>
          <w:tcPr>
            <w:tcW w:w="147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F2D3AA">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bCs/>
                <w:color w:val="000000"/>
                <w:kern w:val="0"/>
                <w:szCs w:val="36"/>
              </w:rPr>
            </w:pPr>
            <w:r>
              <w:rPr>
                <w:rFonts w:hint="eastAsia" w:ascii="宋体" w:hAnsi="宋体" w:cs="宋体"/>
                <w:b/>
                <w:color w:val="000000"/>
                <w:kern w:val="0"/>
                <w:szCs w:val="36"/>
              </w:rPr>
              <w:t>政治面貌</w:t>
            </w:r>
          </w:p>
        </w:tc>
        <w:tc>
          <w:tcPr>
            <w:tcW w:w="275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6DA9EAA">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bCs/>
                <w:color w:val="000000"/>
                <w:kern w:val="0"/>
                <w:szCs w:val="36"/>
              </w:rPr>
            </w:pPr>
            <w:r>
              <w:rPr>
                <w:rFonts w:hint="eastAsia" w:ascii="宋体" w:hAnsi="宋体" w:cs="宋体"/>
                <w:b/>
                <w:color w:val="000000"/>
                <w:kern w:val="0"/>
                <w:szCs w:val="36"/>
              </w:rPr>
              <w:t>工作单位及职务</w:t>
            </w:r>
          </w:p>
        </w:tc>
      </w:tr>
      <w:tr w14:paraId="71A5F434">
        <w:tblPrEx>
          <w:tblCellMar>
            <w:top w:w="0" w:type="dxa"/>
            <w:left w:w="0" w:type="dxa"/>
            <w:bottom w:w="0" w:type="dxa"/>
            <w:right w:w="0" w:type="dxa"/>
          </w:tblCellMar>
        </w:tblPrEx>
        <w:trPr>
          <w:trHeight w:val="370" w:hRule="atLeast"/>
        </w:trPr>
        <w:tc>
          <w:tcPr>
            <w:tcW w:w="1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ABB94D">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c>
          <w:tcPr>
            <w:tcW w:w="119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5D645A">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lang w:eastAsia="zh-CN"/>
              </w:rPr>
            </w:pPr>
            <w:r>
              <w:rPr>
                <w:rFonts w:hint="eastAsia" w:ascii="汉仪青云简" w:hAnsi="汉仪青云简" w:eastAsia="汉仪青云简" w:cs="汉仪青云简"/>
                <w:b w:val="0"/>
                <w:bCs w:val="0"/>
                <w:color w:val="000000"/>
                <w:kern w:val="0"/>
                <w:sz w:val="28"/>
                <w:szCs w:val="28"/>
              </w:rPr>
              <w:t xml:space="preserve"> </w:t>
            </w:r>
          </w:p>
        </w:tc>
        <w:tc>
          <w:tcPr>
            <w:tcW w:w="127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A3FCC1">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142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FDAC02">
            <w:pPr>
              <w:keepNext w:val="0"/>
              <w:keepLines w:val="0"/>
              <w:pageBreakBefore w:val="0"/>
              <w:widowControl/>
              <w:kinsoku/>
              <w:wordWrap/>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000000"/>
                <w:kern w:val="0"/>
                <w:sz w:val="28"/>
                <w:szCs w:val="28"/>
              </w:rPr>
            </w:pPr>
          </w:p>
        </w:tc>
        <w:tc>
          <w:tcPr>
            <w:tcW w:w="147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CB85DC3">
            <w:pPr>
              <w:keepNext w:val="0"/>
              <w:keepLines w:val="0"/>
              <w:pageBreakBefore w:val="0"/>
              <w:widowControl/>
              <w:kinsoku/>
              <w:wordWrap/>
              <w:autoSpaceDE/>
              <w:autoSpaceDN/>
              <w:bidi w:val="0"/>
              <w:adjustRightInd/>
              <w:snapToGrid/>
              <w:spacing w:line="240" w:lineRule="auto"/>
              <w:jc w:val="left"/>
              <w:textAlignment w:val="auto"/>
              <w:rPr>
                <w:rFonts w:hint="eastAsia" w:ascii="汉仪青云简" w:hAnsi="汉仪青云简" w:eastAsia="汉仪青云简" w:cs="汉仪青云简"/>
                <w:b w:val="0"/>
                <w:bCs w:val="0"/>
                <w:color w:val="000000"/>
                <w:kern w:val="0"/>
                <w:sz w:val="28"/>
                <w:szCs w:val="28"/>
                <w:lang w:eastAsia="zh-CN"/>
              </w:rPr>
            </w:pPr>
          </w:p>
        </w:tc>
        <w:tc>
          <w:tcPr>
            <w:tcW w:w="275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53E3850">
            <w:pPr>
              <w:keepNext w:val="0"/>
              <w:keepLines w:val="0"/>
              <w:pageBreakBefore w:val="0"/>
              <w:widowControl/>
              <w:kinsoku/>
              <w:wordWrap/>
              <w:autoSpaceDE/>
              <w:autoSpaceDN/>
              <w:bidi w:val="0"/>
              <w:adjustRightInd/>
              <w:snapToGrid/>
              <w:spacing w:line="240" w:lineRule="auto"/>
              <w:jc w:val="both"/>
              <w:textAlignment w:val="auto"/>
              <w:rPr>
                <w:rFonts w:hint="eastAsia" w:ascii="汉仪青云简" w:hAnsi="汉仪青云简" w:eastAsia="汉仪青云简" w:cs="汉仪青云简"/>
                <w:b w:val="0"/>
                <w:bCs w:val="0"/>
                <w:color w:val="000000"/>
                <w:kern w:val="0"/>
                <w:sz w:val="28"/>
                <w:szCs w:val="28"/>
              </w:rPr>
            </w:pPr>
            <w:r>
              <w:rPr>
                <w:rFonts w:hint="eastAsia" w:ascii="汉仪青云简" w:hAnsi="汉仪青云简" w:eastAsia="汉仪青云简" w:cs="汉仪青云简"/>
                <w:b w:val="0"/>
                <w:bCs w:val="0"/>
                <w:color w:val="000000"/>
                <w:kern w:val="0"/>
                <w:sz w:val="24"/>
                <w:szCs w:val="24"/>
              </w:rPr>
              <w:t xml:space="preserve"> </w:t>
            </w:r>
          </w:p>
        </w:tc>
      </w:tr>
      <w:tr w14:paraId="14A07AE9">
        <w:tblPrEx>
          <w:tblCellMar>
            <w:top w:w="0" w:type="dxa"/>
            <w:left w:w="0" w:type="dxa"/>
            <w:bottom w:w="0" w:type="dxa"/>
            <w:right w:w="0" w:type="dxa"/>
          </w:tblCellMar>
        </w:tblPrEx>
        <w:trPr>
          <w:trHeight w:val="385" w:hRule="atLeast"/>
        </w:trPr>
        <w:tc>
          <w:tcPr>
            <w:tcW w:w="1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A289DE">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c>
          <w:tcPr>
            <w:tcW w:w="119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F184B8">
            <w:pPr>
              <w:keepNext w:val="0"/>
              <w:keepLines w:val="0"/>
              <w:pageBreakBefore w:val="0"/>
              <w:widowControl/>
              <w:kinsoku/>
              <w:wordWrap/>
              <w:autoSpaceDE/>
              <w:autoSpaceDN/>
              <w:bidi w:val="0"/>
              <w:adjustRightInd/>
              <w:snapToGrid/>
              <w:spacing w:line="240" w:lineRule="auto"/>
              <w:jc w:val="center"/>
              <w:textAlignment w:val="auto"/>
              <w:rPr>
                <w:rFonts w:hint="eastAsia" w:ascii="宋体" w:hAnsi="宋体" w:cs="宋体" w:eastAsiaTheme="minorEastAsia"/>
                <w:color w:val="000000"/>
                <w:kern w:val="0"/>
                <w:szCs w:val="36"/>
                <w:lang w:eastAsia="zh-CN"/>
              </w:rPr>
            </w:pPr>
          </w:p>
        </w:tc>
        <w:tc>
          <w:tcPr>
            <w:tcW w:w="127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6CE1CE">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142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8229BD">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147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68457AD">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275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53C08A0">
            <w:pPr>
              <w:keepNext w:val="0"/>
              <w:keepLines w:val="0"/>
              <w:pageBreakBefore w:val="0"/>
              <w:widowControl/>
              <w:kinsoku/>
              <w:wordWrap/>
              <w:autoSpaceDE/>
              <w:autoSpaceDN/>
              <w:bidi w:val="0"/>
              <w:adjustRightInd/>
              <w:snapToGrid/>
              <w:spacing w:line="240" w:lineRule="auto"/>
              <w:jc w:val="center"/>
              <w:textAlignment w:val="auto"/>
              <w:rPr>
                <w:color w:val="000000"/>
              </w:rPr>
            </w:pPr>
          </w:p>
        </w:tc>
      </w:tr>
      <w:tr w14:paraId="3530F9CA">
        <w:tblPrEx>
          <w:tblCellMar>
            <w:top w:w="0" w:type="dxa"/>
            <w:left w:w="0" w:type="dxa"/>
            <w:bottom w:w="0" w:type="dxa"/>
            <w:right w:w="0" w:type="dxa"/>
          </w:tblCellMar>
        </w:tblPrEx>
        <w:trPr>
          <w:trHeight w:val="415" w:hRule="atLeast"/>
        </w:trPr>
        <w:tc>
          <w:tcPr>
            <w:tcW w:w="1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A1E78E">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c>
          <w:tcPr>
            <w:tcW w:w="119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8219E68">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p>
        </w:tc>
        <w:tc>
          <w:tcPr>
            <w:tcW w:w="127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154F61">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142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CB59D9">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147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59CD7A">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275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E4351C7">
            <w:pPr>
              <w:keepNext w:val="0"/>
              <w:keepLines w:val="0"/>
              <w:pageBreakBefore w:val="0"/>
              <w:widowControl/>
              <w:kinsoku/>
              <w:wordWrap/>
              <w:autoSpaceDE/>
              <w:autoSpaceDN/>
              <w:bidi w:val="0"/>
              <w:adjustRightInd/>
              <w:snapToGrid/>
              <w:spacing w:line="240" w:lineRule="auto"/>
              <w:jc w:val="center"/>
              <w:textAlignment w:val="auto"/>
              <w:rPr>
                <w:color w:val="000000"/>
              </w:rPr>
            </w:pPr>
          </w:p>
        </w:tc>
      </w:tr>
      <w:tr w14:paraId="67D1D8B7">
        <w:tblPrEx>
          <w:tblCellMar>
            <w:top w:w="0" w:type="dxa"/>
            <w:left w:w="0" w:type="dxa"/>
            <w:bottom w:w="0" w:type="dxa"/>
            <w:right w:w="0" w:type="dxa"/>
          </w:tblCellMar>
        </w:tblPrEx>
        <w:trPr>
          <w:trHeight w:val="357" w:hRule="atLeast"/>
        </w:trPr>
        <w:tc>
          <w:tcPr>
            <w:tcW w:w="182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457844">
            <w:pPr>
              <w:keepNext w:val="0"/>
              <w:keepLines w:val="0"/>
              <w:pageBreakBefore w:val="0"/>
              <w:widowControl/>
              <w:kinsoku/>
              <w:wordWrap/>
              <w:autoSpaceDE/>
              <w:autoSpaceDN/>
              <w:bidi w:val="0"/>
              <w:adjustRightInd/>
              <w:snapToGrid/>
              <w:spacing w:line="240" w:lineRule="auto"/>
              <w:jc w:val="left"/>
              <w:textAlignment w:val="auto"/>
              <w:rPr>
                <w:rFonts w:ascii="宋体" w:hAnsi="宋体" w:cs="宋体"/>
                <w:color w:val="000000"/>
                <w:kern w:val="0"/>
                <w:szCs w:val="36"/>
              </w:rPr>
            </w:pPr>
          </w:p>
        </w:tc>
        <w:tc>
          <w:tcPr>
            <w:tcW w:w="119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7EED80">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color w:val="000000"/>
                <w:kern w:val="0"/>
                <w:szCs w:val="36"/>
              </w:rPr>
            </w:pPr>
          </w:p>
        </w:tc>
        <w:tc>
          <w:tcPr>
            <w:tcW w:w="1275"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7632092">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142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15DDD0">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147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9B1385">
            <w:pPr>
              <w:keepNext w:val="0"/>
              <w:keepLines w:val="0"/>
              <w:pageBreakBefore w:val="0"/>
              <w:widowControl/>
              <w:kinsoku/>
              <w:wordWrap/>
              <w:autoSpaceDE/>
              <w:autoSpaceDN/>
              <w:bidi w:val="0"/>
              <w:adjustRightInd/>
              <w:snapToGrid/>
              <w:spacing w:line="240" w:lineRule="auto"/>
              <w:jc w:val="center"/>
              <w:textAlignment w:val="auto"/>
              <w:rPr>
                <w:color w:val="000000"/>
              </w:rPr>
            </w:pPr>
          </w:p>
        </w:tc>
        <w:tc>
          <w:tcPr>
            <w:tcW w:w="275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5D86B3">
            <w:pPr>
              <w:keepNext w:val="0"/>
              <w:keepLines w:val="0"/>
              <w:pageBreakBefore w:val="0"/>
              <w:widowControl/>
              <w:kinsoku/>
              <w:wordWrap/>
              <w:autoSpaceDE/>
              <w:autoSpaceDN/>
              <w:bidi w:val="0"/>
              <w:adjustRightInd/>
              <w:snapToGrid/>
              <w:spacing w:line="240" w:lineRule="auto"/>
              <w:jc w:val="center"/>
              <w:textAlignment w:val="auto"/>
              <w:rPr>
                <w:color w:val="000000"/>
              </w:rPr>
            </w:pPr>
          </w:p>
        </w:tc>
      </w:tr>
      <w:tr w14:paraId="008D363E">
        <w:tblPrEx>
          <w:tblCellMar>
            <w:top w:w="0" w:type="dxa"/>
            <w:left w:w="0" w:type="dxa"/>
            <w:bottom w:w="0" w:type="dxa"/>
            <w:right w:w="0" w:type="dxa"/>
          </w:tblCellMar>
        </w:tblPrEx>
        <w:trPr>
          <w:trHeight w:val="1071" w:hRule="atLeast"/>
        </w:trPr>
        <w:tc>
          <w:tcPr>
            <w:tcW w:w="18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A21D8A">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本  人</w:t>
            </w:r>
          </w:p>
          <w:p w14:paraId="3E50AFDE">
            <w:pPr>
              <w:keepNext w:val="0"/>
              <w:keepLines w:val="0"/>
              <w:pageBreakBefore w:val="0"/>
              <w:widowControl/>
              <w:kinsoku/>
              <w:wordWrap/>
              <w:autoSpaceDE/>
              <w:autoSpaceDN/>
              <w:bidi w:val="0"/>
              <w:adjustRightInd/>
              <w:snapToGrid/>
              <w:spacing w:line="240" w:lineRule="auto"/>
              <w:jc w:val="center"/>
              <w:textAlignment w:val="auto"/>
              <w:rPr>
                <w:rFonts w:ascii="宋体" w:hAnsi="宋体" w:cs="宋体"/>
                <w:b/>
                <w:color w:val="000000"/>
                <w:kern w:val="0"/>
                <w:szCs w:val="36"/>
              </w:rPr>
            </w:pPr>
            <w:r>
              <w:rPr>
                <w:rFonts w:hint="eastAsia" w:ascii="宋体" w:hAnsi="宋体" w:cs="宋体"/>
                <w:b/>
                <w:color w:val="000000"/>
                <w:kern w:val="0"/>
                <w:szCs w:val="36"/>
              </w:rPr>
              <w:t>承  诺</w:t>
            </w:r>
          </w:p>
        </w:tc>
        <w:tc>
          <w:tcPr>
            <w:tcW w:w="8123" w:type="dxa"/>
            <w:gridSpan w:val="1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240E20">
            <w:pPr>
              <w:keepNext w:val="0"/>
              <w:keepLines w:val="0"/>
              <w:pageBreakBefore w:val="0"/>
              <w:kinsoku/>
              <w:wordWrap/>
              <w:autoSpaceDE/>
              <w:autoSpaceDN/>
              <w:bidi w:val="0"/>
              <w:adjustRightInd/>
              <w:snapToGrid/>
              <w:spacing w:line="240" w:lineRule="auto"/>
              <w:textAlignment w:val="auto"/>
              <w:rPr>
                <w:rFonts w:hint="eastAsia" w:ascii="仿宋_GB2312" w:hAnsi="宋体" w:eastAsia="仿宋_GB2312"/>
                <w:color w:val="000000"/>
              </w:rPr>
            </w:pPr>
          </w:p>
          <w:p w14:paraId="0B0990AF">
            <w:pPr>
              <w:keepNext w:val="0"/>
              <w:keepLines w:val="0"/>
              <w:pageBreakBefore w:val="0"/>
              <w:kinsoku/>
              <w:wordWrap/>
              <w:autoSpaceDE/>
              <w:autoSpaceDN/>
              <w:bidi w:val="0"/>
              <w:adjustRightInd/>
              <w:snapToGrid/>
              <w:spacing w:line="240" w:lineRule="auto"/>
              <w:textAlignment w:val="auto"/>
              <w:rPr>
                <w:rFonts w:hint="eastAsia" w:ascii="仿宋_GB2312" w:hAnsi="宋体" w:eastAsia="仿宋_GB2312"/>
                <w:color w:val="000000"/>
              </w:rPr>
            </w:pPr>
          </w:p>
          <w:p w14:paraId="100B7744">
            <w:pPr>
              <w:keepNext w:val="0"/>
              <w:keepLines w:val="0"/>
              <w:pageBreakBefore w:val="0"/>
              <w:kinsoku/>
              <w:wordWrap/>
              <w:autoSpaceDE/>
              <w:autoSpaceDN/>
              <w:bidi w:val="0"/>
              <w:adjustRightInd/>
              <w:snapToGrid/>
              <w:spacing w:line="240" w:lineRule="auto"/>
              <w:textAlignment w:val="auto"/>
              <w:rPr>
                <w:rFonts w:hint="eastAsia" w:ascii="仿宋_GB2312" w:hAnsi="宋体" w:eastAsia="仿宋_GB2312"/>
                <w:color w:val="000000"/>
              </w:rPr>
            </w:pPr>
          </w:p>
          <w:p w14:paraId="565230C3">
            <w:pPr>
              <w:keepNext w:val="0"/>
              <w:keepLines w:val="0"/>
              <w:pageBreakBefore w:val="0"/>
              <w:kinsoku/>
              <w:wordWrap/>
              <w:autoSpaceDE/>
              <w:autoSpaceDN/>
              <w:bidi w:val="0"/>
              <w:adjustRightInd/>
              <w:snapToGrid/>
              <w:spacing w:line="240" w:lineRule="auto"/>
              <w:textAlignment w:val="auto"/>
              <w:rPr>
                <w:rFonts w:ascii="仿宋_GB2312" w:hAnsi="宋体" w:eastAsia="仿宋_GB2312"/>
                <w:color w:val="000000"/>
              </w:rPr>
            </w:pPr>
            <w:r>
              <w:rPr>
                <w:rFonts w:hint="eastAsia" w:ascii="仿宋_GB2312" w:hAnsi="宋体" w:eastAsia="仿宋_GB2312"/>
                <w:color w:val="000000"/>
              </w:rPr>
              <w:t>本人郑重承诺：以上填报内容属实，若有弄虚作假行为，本人愿意承担一切后果。</w:t>
            </w:r>
          </w:p>
          <w:p w14:paraId="4C8A224C">
            <w:pPr>
              <w:keepNext w:val="0"/>
              <w:keepLines w:val="0"/>
              <w:pageBreakBefore w:val="0"/>
              <w:kinsoku/>
              <w:wordWrap/>
              <w:autoSpaceDE/>
              <w:autoSpaceDN/>
              <w:bidi w:val="0"/>
              <w:adjustRightInd/>
              <w:snapToGrid/>
              <w:spacing w:line="240" w:lineRule="auto"/>
              <w:jc w:val="center"/>
              <w:textAlignment w:val="auto"/>
              <w:rPr>
                <w:rFonts w:hint="eastAsia" w:ascii="宋体" w:hAnsi="宋体"/>
                <w:color w:val="000000"/>
              </w:rPr>
            </w:pPr>
            <w:r>
              <w:rPr>
                <w:rFonts w:hint="eastAsia" w:ascii="仿宋_GB2312" w:hAnsi="宋体" w:eastAsia="仿宋_GB2312"/>
                <w:color w:val="000000"/>
              </w:rPr>
              <w:t>承诺人签名：</w:t>
            </w:r>
            <w:r>
              <w:rPr>
                <w:rFonts w:hint="eastAsia" w:ascii="宋体" w:hAnsi="宋体"/>
                <w:color w:val="000000"/>
              </w:rPr>
              <w:t xml:space="preserve"> </w:t>
            </w:r>
            <w:r>
              <w:rPr>
                <w:rFonts w:hint="eastAsia" w:ascii="汉仪青云简" w:hAnsi="汉仪青云简" w:eastAsia="汉仪青云简" w:cs="汉仪青云简"/>
                <w:color w:val="000000"/>
                <w:sz w:val="36"/>
                <w:szCs w:val="36"/>
              </w:rPr>
              <w:t xml:space="preserve">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 xml:space="preserve">年 </w:t>
            </w:r>
            <w:r>
              <w:rPr>
                <w:rFonts w:hint="eastAsia" w:ascii="宋体" w:hAnsi="宋体"/>
                <w:color w:val="000000"/>
                <w:lang w:val="en-US" w:eastAsia="zh-CN"/>
              </w:rPr>
              <w:t xml:space="preserve">  </w:t>
            </w:r>
            <w:r>
              <w:rPr>
                <w:rFonts w:hint="eastAsia" w:ascii="宋体" w:hAnsi="宋体"/>
                <w:color w:val="000000"/>
              </w:rPr>
              <w:t xml:space="preserve"> 月 </w:t>
            </w:r>
            <w:r>
              <w:rPr>
                <w:rFonts w:hint="eastAsia" w:ascii="宋体" w:hAnsi="宋体"/>
                <w:color w:val="000000"/>
                <w:lang w:val="en-US" w:eastAsia="zh-CN"/>
              </w:rPr>
              <w:t xml:space="preserve">   </w:t>
            </w:r>
            <w:r>
              <w:rPr>
                <w:rFonts w:hint="eastAsia" w:ascii="宋体" w:hAnsi="宋体"/>
                <w:color w:val="000000"/>
              </w:rPr>
              <w:t>日</w:t>
            </w:r>
          </w:p>
          <w:p w14:paraId="36411499">
            <w:pPr>
              <w:keepNext w:val="0"/>
              <w:keepLines w:val="0"/>
              <w:pageBreakBefore w:val="0"/>
              <w:kinsoku/>
              <w:wordWrap/>
              <w:autoSpaceDE/>
              <w:autoSpaceDN/>
              <w:bidi w:val="0"/>
              <w:adjustRightInd/>
              <w:snapToGrid/>
              <w:spacing w:line="240" w:lineRule="auto"/>
              <w:jc w:val="center"/>
              <w:textAlignment w:val="auto"/>
              <w:rPr>
                <w:rFonts w:hint="eastAsia" w:ascii="宋体" w:hAnsi="宋体"/>
                <w:color w:val="000000"/>
              </w:rPr>
            </w:pPr>
          </w:p>
          <w:p w14:paraId="6640DBF5">
            <w:pPr>
              <w:keepNext w:val="0"/>
              <w:keepLines w:val="0"/>
              <w:pageBreakBefore w:val="0"/>
              <w:kinsoku/>
              <w:wordWrap/>
              <w:autoSpaceDE/>
              <w:autoSpaceDN/>
              <w:bidi w:val="0"/>
              <w:adjustRightInd/>
              <w:snapToGrid/>
              <w:spacing w:line="240" w:lineRule="auto"/>
              <w:jc w:val="center"/>
              <w:textAlignment w:val="auto"/>
              <w:rPr>
                <w:rFonts w:hint="eastAsia" w:ascii="宋体" w:hAnsi="宋体"/>
                <w:color w:val="000000"/>
              </w:rPr>
            </w:pPr>
          </w:p>
          <w:p w14:paraId="089EA14D">
            <w:pPr>
              <w:keepNext w:val="0"/>
              <w:keepLines w:val="0"/>
              <w:pageBreakBefore w:val="0"/>
              <w:kinsoku/>
              <w:wordWrap/>
              <w:autoSpaceDE/>
              <w:autoSpaceDN/>
              <w:bidi w:val="0"/>
              <w:adjustRightInd/>
              <w:snapToGrid/>
              <w:spacing w:line="240" w:lineRule="auto"/>
              <w:jc w:val="center"/>
              <w:textAlignment w:val="auto"/>
              <w:rPr>
                <w:rFonts w:hint="eastAsia" w:ascii="宋体" w:hAnsi="宋体"/>
                <w:color w:val="000000"/>
              </w:rPr>
            </w:pPr>
          </w:p>
        </w:tc>
      </w:tr>
      <w:tr w14:paraId="58CF4D55">
        <w:tblPrEx>
          <w:tblCellMar>
            <w:top w:w="0" w:type="dxa"/>
            <w:left w:w="0" w:type="dxa"/>
            <w:bottom w:w="0" w:type="dxa"/>
            <w:right w:w="0" w:type="dxa"/>
          </w:tblCellMar>
        </w:tblPrEx>
        <w:trPr>
          <w:trHeight w:val="885" w:hRule="atLeast"/>
        </w:trPr>
        <w:tc>
          <w:tcPr>
            <w:tcW w:w="18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11A159">
            <w:pPr>
              <w:keepNext w:val="0"/>
              <w:keepLines w:val="0"/>
              <w:pageBreakBefore w:val="0"/>
              <w:widowControl/>
              <w:kinsoku/>
              <w:wordWrap/>
              <w:autoSpaceDE/>
              <w:autoSpaceDN/>
              <w:bidi w:val="0"/>
              <w:adjustRightInd/>
              <w:snapToGrid/>
              <w:spacing w:line="576" w:lineRule="exact"/>
              <w:jc w:val="center"/>
              <w:textAlignment w:val="auto"/>
              <w:rPr>
                <w:rFonts w:ascii="宋体" w:hAnsi="宋体" w:cs="宋体"/>
                <w:b/>
                <w:color w:val="000000"/>
                <w:kern w:val="0"/>
                <w:szCs w:val="36"/>
              </w:rPr>
            </w:pPr>
            <w:r>
              <w:rPr>
                <w:rFonts w:hint="eastAsia" w:ascii="宋体" w:hAnsi="宋体" w:cs="宋体"/>
                <w:b/>
                <w:color w:val="000000"/>
                <w:kern w:val="0"/>
                <w:szCs w:val="36"/>
              </w:rPr>
              <w:t>资格审查意见</w:t>
            </w:r>
          </w:p>
        </w:tc>
        <w:tc>
          <w:tcPr>
            <w:tcW w:w="8123" w:type="dxa"/>
            <w:gridSpan w:val="1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2CE675">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0DC3F2EF">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4CB55666">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5EEB641B">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3B4A9D7F">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402D9427">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1A976606">
            <w:pPr>
              <w:keepNext w:val="0"/>
              <w:keepLines w:val="0"/>
              <w:pageBreakBefore w:val="0"/>
              <w:kinsoku/>
              <w:wordWrap/>
              <w:autoSpaceDE/>
              <w:autoSpaceDN/>
              <w:bidi w:val="0"/>
              <w:adjustRightInd/>
              <w:snapToGrid/>
              <w:spacing w:line="576" w:lineRule="exact"/>
              <w:textAlignment w:val="auto"/>
              <w:rPr>
                <w:rFonts w:ascii="宋体" w:hAnsi="宋体"/>
                <w:color w:val="000000"/>
              </w:rPr>
            </w:pPr>
          </w:p>
          <w:p w14:paraId="7CE2F4D6">
            <w:pPr>
              <w:keepNext w:val="0"/>
              <w:keepLines w:val="0"/>
              <w:pageBreakBefore w:val="0"/>
              <w:kinsoku/>
              <w:wordWrap/>
              <w:autoSpaceDE/>
              <w:autoSpaceDN/>
              <w:bidi w:val="0"/>
              <w:adjustRightInd/>
              <w:snapToGrid/>
              <w:spacing w:line="576" w:lineRule="exact"/>
              <w:textAlignment w:val="auto"/>
              <w:rPr>
                <w:rFonts w:ascii="宋体" w:hAnsi="宋体"/>
                <w:color w:val="000000"/>
              </w:rPr>
            </w:pPr>
          </w:p>
        </w:tc>
      </w:tr>
    </w:tbl>
    <w:p w14:paraId="7112C152">
      <w:pPr>
        <w:keepNext w:val="0"/>
        <w:keepLines w:val="0"/>
        <w:pageBreakBefore w:val="0"/>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p>
    <w:p w14:paraId="0CC088A7"/>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汉仪青云简">
    <w:altName w:val="宋体"/>
    <w:panose1 w:val="00020600040101010101"/>
    <w:charset w:val="86"/>
    <w:family w:val="auto"/>
    <w:pitch w:val="default"/>
    <w:sig w:usb0="00000000" w:usb1="00000000"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E9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B538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9B538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AFA81"/>
    <w:multiLevelType w:val="singleLevel"/>
    <w:tmpl w:val="60EAFA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2026-03-09T09:35:24Z</dcterms:created>
  <dc:creator>Lenovo</dc:creator>
  <cp:lastModifiedBy>明明</cp:lastModifiedBy>
  <dcterms:modified xsi:type="dcterms:W3CDTF">2026-03-09T09:36:01Z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eyJoZGlkIjoiY2E5NDNmNGE5YmEzYmU1MzFlZDIzNTdlYzNiOTc0NDgiLCJ1c2VySWQiOiIyNDMxODQ2NjYifQ==</vt:lpwstr>
  </property>
  <property fmtid="{D5CDD505-2E9C-101B-9397-08002B2CF9AE}" pid="4" name="ICV">
    <vt:lpwstr>DEEB1804D64440E280B530D649605B1C_12</vt:lpwstr>
  </property>
</Properties>
</file>