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70B91">
      <w:pPr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p w14:paraId="1D84E0C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招聘岗位及联系方式</w:t>
      </w:r>
    </w:p>
    <w:tbl>
      <w:tblPr>
        <w:tblStyle w:val="6"/>
        <w:tblpPr w:leftFromText="180" w:rightFromText="180" w:vertAnchor="text" w:horzAnchor="page" w:tblpX="1569" w:tblpY="586"/>
        <w:tblOverlap w:val="never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752"/>
        <w:gridCol w:w="1623"/>
        <w:gridCol w:w="4686"/>
        <w:gridCol w:w="1887"/>
      </w:tblGrid>
      <w:tr w14:paraId="4FB0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</w:trPr>
        <w:tc>
          <w:tcPr>
            <w:tcW w:w="752" w:type="dxa"/>
            <w:noWrap w:val="0"/>
            <w:vAlign w:val="center"/>
          </w:tcPr>
          <w:p w14:paraId="36D1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center"/>
              <w:rPr>
                <w:rFonts w:hint="default" w:ascii="黑体" w:hAnsi="微软雅黑" w:eastAsia="黑体" w:cs="微软雅黑"/>
                <w:b/>
                <w:i w:val="0"/>
                <w:iCs w:val="0"/>
                <w:caps w:val="0"/>
                <w:color w:val="auto"/>
                <w:spacing w:val="0"/>
                <w:sz w:val="22"/>
                <w:szCs w:val="27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3" w:type="dxa"/>
            <w:noWrap w:val="0"/>
            <w:vAlign w:val="center"/>
          </w:tcPr>
          <w:p w14:paraId="7969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center"/>
              <w:rPr>
                <w:rFonts w:hint="default" w:ascii="黑体" w:hAnsi="微软雅黑" w:eastAsia="黑体" w:cs="微软雅黑"/>
                <w:b/>
                <w:i w:val="0"/>
                <w:iCs w:val="0"/>
                <w:caps w:val="0"/>
                <w:color w:val="auto"/>
                <w:spacing w:val="0"/>
                <w:sz w:val="22"/>
                <w:szCs w:val="27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二级学院名称</w:t>
            </w:r>
          </w:p>
        </w:tc>
        <w:tc>
          <w:tcPr>
            <w:tcW w:w="4686" w:type="dxa"/>
            <w:noWrap w:val="0"/>
            <w:vAlign w:val="center"/>
          </w:tcPr>
          <w:p w14:paraId="6898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87" w:type="dxa"/>
            <w:noWrap w:val="0"/>
            <w:vAlign w:val="center"/>
          </w:tcPr>
          <w:p w14:paraId="3D3F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6C00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52" w:type="dxa"/>
            <w:noWrap w:val="0"/>
            <w:vAlign w:val="center"/>
          </w:tcPr>
          <w:p w14:paraId="72B0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 w14:paraId="6773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4686" w:type="dxa"/>
            <w:noWrap w:val="0"/>
            <w:vAlign w:val="center"/>
          </w:tcPr>
          <w:p w14:paraId="3B07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风景园林学、果树学、植物病理学、林木遗传育种、园林植物与观赏园艺、风景园林、畜牧学、兽医学等相关专业</w:t>
            </w:r>
          </w:p>
        </w:tc>
        <w:tc>
          <w:tcPr>
            <w:tcW w:w="1887" w:type="dxa"/>
            <w:noWrap w:val="0"/>
            <w:vAlign w:val="center"/>
          </w:tcPr>
          <w:p w14:paraId="3205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唐敏18040706677</w:t>
            </w:r>
          </w:p>
        </w:tc>
      </w:tr>
      <w:tr w14:paraId="7533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52" w:type="dxa"/>
            <w:noWrap w:val="0"/>
            <w:vAlign w:val="center"/>
          </w:tcPr>
          <w:p w14:paraId="69AC1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noWrap w:val="0"/>
            <w:vAlign w:val="center"/>
          </w:tcPr>
          <w:p w14:paraId="6855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4686" w:type="dxa"/>
            <w:noWrap w:val="0"/>
            <w:vAlign w:val="center"/>
          </w:tcPr>
          <w:p w14:paraId="0EBC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护理学、护理、中医学、中医、基础医学、临床医学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887" w:type="dxa"/>
            <w:noWrap w:val="0"/>
            <w:vAlign w:val="center"/>
          </w:tcPr>
          <w:p w14:paraId="7594B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高琳13779818588</w:t>
            </w:r>
          </w:p>
        </w:tc>
      </w:tr>
      <w:tr w14:paraId="59BB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52" w:type="dxa"/>
            <w:noWrap w:val="0"/>
            <w:vAlign w:val="center"/>
          </w:tcPr>
          <w:p w14:paraId="3203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noWrap w:val="0"/>
            <w:vAlign w:val="center"/>
          </w:tcPr>
          <w:p w14:paraId="2AB35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686" w:type="dxa"/>
            <w:noWrap w:val="0"/>
            <w:vAlign w:val="center"/>
          </w:tcPr>
          <w:p w14:paraId="2DE5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控制科学与工程、机械工程、仪器科学与技术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控制理论与控制工程、检测技术与自动化装置、系统工程、模式识别与智能系统、电路与系统、电磁场与微波技术、人工智能、集成电路科学与工程、电子信息、化学工程与技术、电气工程、智能科学与技术、机械制造及其自动化、机械电子工程、智能制造工程、电气工程、能源动力、交通运输工程、交通运输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887" w:type="dxa"/>
            <w:noWrap w:val="0"/>
            <w:vAlign w:val="center"/>
          </w:tcPr>
          <w:p w14:paraId="5833D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王爽英18999679656</w:t>
            </w:r>
          </w:p>
        </w:tc>
      </w:tr>
      <w:tr w14:paraId="57FF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52" w:type="dxa"/>
            <w:noWrap w:val="0"/>
            <w:vAlign w:val="center"/>
          </w:tcPr>
          <w:p w14:paraId="6ECB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3" w:type="dxa"/>
            <w:noWrap w:val="0"/>
            <w:vAlign w:val="center"/>
          </w:tcPr>
          <w:p w14:paraId="0571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纺织工程学院</w:t>
            </w:r>
          </w:p>
        </w:tc>
        <w:tc>
          <w:tcPr>
            <w:tcW w:w="4686" w:type="dxa"/>
            <w:noWrap w:val="0"/>
            <w:vAlign w:val="center"/>
          </w:tcPr>
          <w:p w14:paraId="66E9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纺织工程、纺织材料与纺织品设计等相关专业</w:t>
            </w:r>
          </w:p>
        </w:tc>
        <w:tc>
          <w:tcPr>
            <w:tcW w:w="1887" w:type="dxa"/>
            <w:noWrap w:val="0"/>
            <w:vAlign w:val="center"/>
          </w:tcPr>
          <w:p w14:paraId="1329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李国锋15739291562</w:t>
            </w:r>
          </w:p>
        </w:tc>
      </w:tr>
      <w:tr w14:paraId="2C86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52" w:type="dxa"/>
            <w:noWrap w:val="0"/>
            <w:vAlign w:val="center"/>
          </w:tcPr>
          <w:p w14:paraId="2008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3" w:type="dxa"/>
            <w:noWrap w:val="0"/>
            <w:vAlign w:val="center"/>
          </w:tcPr>
          <w:p w14:paraId="4670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686" w:type="dxa"/>
            <w:noWrap w:val="0"/>
            <w:vAlign w:val="center"/>
          </w:tcPr>
          <w:p w14:paraId="5246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国际贸易、电子商务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887" w:type="dxa"/>
            <w:noWrap w:val="0"/>
            <w:vAlign w:val="center"/>
          </w:tcPr>
          <w:p w14:paraId="64AE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布买尔亚木·达依木18997668235</w:t>
            </w:r>
          </w:p>
        </w:tc>
      </w:tr>
      <w:tr w14:paraId="7ECE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52" w:type="dxa"/>
            <w:noWrap w:val="0"/>
            <w:vAlign w:val="center"/>
          </w:tcPr>
          <w:p w14:paraId="2AAF6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3" w:type="dxa"/>
            <w:noWrap w:val="0"/>
            <w:vAlign w:val="center"/>
          </w:tcPr>
          <w:p w14:paraId="7F686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686" w:type="dxa"/>
            <w:noWrap w:val="0"/>
            <w:vAlign w:val="center"/>
          </w:tcPr>
          <w:p w14:paraId="2D44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民族学、马克思主义民族理论与政策、中共党史、马克思主义哲学、马克思主义基本原理、马克思主义中国化研究、思想政治教育、中国近现代史基本问题研究、宪法学与行政法学等相关专业</w:t>
            </w:r>
          </w:p>
        </w:tc>
        <w:tc>
          <w:tcPr>
            <w:tcW w:w="1887" w:type="dxa"/>
            <w:noWrap w:val="0"/>
            <w:vAlign w:val="center"/>
          </w:tcPr>
          <w:p w14:paraId="0578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陈琴18890969016</w:t>
            </w:r>
          </w:p>
        </w:tc>
      </w:tr>
      <w:tr w14:paraId="637A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52" w:type="dxa"/>
            <w:noWrap w:val="0"/>
            <w:vAlign w:val="center"/>
          </w:tcPr>
          <w:p w14:paraId="29DD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3" w:type="dxa"/>
            <w:noWrap w:val="0"/>
            <w:vAlign w:val="center"/>
          </w:tcPr>
          <w:p w14:paraId="4C68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686" w:type="dxa"/>
            <w:noWrap w:val="0"/>
            <w:vAlign w:val="center"/>
          </w:tcPr>
          <w:p w14:paraId="7CD4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人工智能、大数据技术与工程等相关专业</w:t>
            </w:r>
          </w:p>
        </w:tc>
        <w:tc>
          <w:tcPr>
            <w:tcW w:w="1887" w:type="dxa"/>
            <w:noWrap w:val="0"/>
            <w:vAlign w:val="center"/>
          </w:tcPr>
          <w:p w14:paraId="0BE5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赵明贤13565134901</w:t>
            </w:r>
          </w:p>
        </w:tc>
      </w:tr>
      <w:tr w14:paraId="58A9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52" w:type="dxa"/>
            <w:noWrap w:val="0"/>
            <w:vAlign w:val="center"/>
          </w:tcPr>
          <w:p w14:paraId="1C88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3" w:type="dxa"/>
            <w:noWrap w:val="0"/>
            <w:vAlign w:val="center"/>
          </w:tcPr>
          <w:p w14:paraId="1762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人文艺术学院</w:t>
            </w:r>
          </w:p>
        </w:tc>
        <w:tc>
          <w:tcPr>
            <w:tcW w:w="4686" w:type="dxa"/>
            <w:noWrap w:val="0"/>
            <w:vAlign w:val="center"/>
          </w:tcPr>
          <w:p w14:paraId="3D2E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ascii="仿宋_GB2312" w:hAnsi="宋体" w:eastAsia="仿宋_GB2312"/>
                <w:sz w:val="24"/>
                <w:szCs w:val="24"/>
                <w:lang w:val="en-US" w:eastAsia="zh-CN" w:bidi="ar"/>
              </w:rPr>
              <w:t>音乐学、</w:t>
            </w:r>
            <w:r>
              <w:rPr>
                <w:rStyle w:val="9"/>
                <w:rFonts w:ascii="仿宋_GB2312" w:hAnsi="宋体" w:eastAsia="仿宋_GB2312"/>
                <w:sz w:val="24"/>
                <w:szCs w:val="24"/>
                <w:lang w:val="en-US" w:eastAsia="zh-CN" w:bidi="ar"/>
              </w:rPr>
              <w:t>音乐与舞蹈学、舞蹈等相关专业</w:t>
            </w:r>
          </w:p>
        </w:tc>
        <w:tc>
          <w:tcPr>
            <w:tcW w:w="1887" w:type="dxa"/>
            <w:noWrap w:val="0"/>
            <w:vAlign w:val="center"/>
          </w:tcPr>
          <w:p w14:paraId="10FB9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spacing w:val="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王靖15599712306</w:t>
            </w:r>
          </w:p>
        </w:tc>
      </w:tr>
    </w:tbl>
    <w:p w14:paraId="5B2D09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C522B"/>
    <w:rsid w:val="6FC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81"/>
    <w:basedOn w:val="7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91"/>
    <w:basedOn w:val="7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2025-10-17T09:01:00Z</dcterms:created>
  <dc:creator>马德飞</dc:creator>
  <cp:lastModifiedBy>马德飞</cp:lastModifiedBy>
  <dcterms:modified xsi:type="dcterms:W3CDTF">2025-10-17T09:02:25Z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763CDA9351444B5D960DA7E68661CA17_11</vt:lpwstr>
  </property>
  <property fmtid="{D5CDD505-2E9C-101B-9397-08002B2CF9AE}" pid="4" name="KSOTemplateDocerSaveRecord">
    <vt:lpwstr>eyJoZGlkIjoiZWYxYTIyMWQ0Y2RmN2I5MWFlNjAwOTE3NDAzMjY4MDYiLCJ1c2VySWQiOiIxNzA5NDEzMzE3In0=</vt:lpwstr>
  </property>
</Properties>
</file>