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8817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 w:cs="黑体"/>
          <w:b w:val="0"/>
          <w:color w:val="auto"/>
          <w:spacing w:val="-17"/>
          <w:sz w:val="21"/>
          <w:szCs w:val="21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color w:val="auto"/>
          <w:spacing w:val="-17"/>
          <w:sz w:val="21"/>
          <w:szCs w:val="21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color w:val="auto"/>
          <w:spacing w:val="-17"/>
          <w:sz w:val="21"/>
          <w:szCs w:val="21"/>
          <w:highlight w:val="none"/>
          <w:lang w:val="en-US" w:eastAsia="zh-CN"/>
        </w:rPr>
        <w:t>2-2-3</w:t>
      </w:r>
    </w:p>
    <w:p w14:paraId="27111F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auto"/>
          <w:spacing w:val="0"/>
          <w:sz w:val="32"/>
          <w:szCs w:val="32"/>
          <w:highlight w:val="none"/>
        </w:rPr>
        <w:t>通辽市科尔沁区2026年</w:t>
      </w:r>
      <w:r>
        <w:rPr>
          <w:rFonts w:hint="eastAsia" w:ascii="方正小标宋简体" w:hAnsi="方正小标宋简体" w:eastAsia="方正小标宋简体" w:cs="方正小标宋简体"/>
          <w:b w:val="0"/>
          <w:color w:val="auto"/>
          <w:spacing w:val="0"/>
          <w:sz w:val="32"/>
          <w:szCs w:val="32"/>
          <w:highlight w:val="none"/>
          <w:lang w:val="en-US" w:eastAsia="zh-CN"/>
        </w:rPr>
        <w:t>度</w:t>
      </w:r>
      <w:r>
        <w:rPr>
          <w:rFonts w:hint="eastAsia" w:ascii="方正小标宋简体" w:hAnsi="方正小标宋简体" w:eastAsia="方正小标宋简体" w:cs="方正小标宋简体"/>
          <w:b w:val="0"/>
          <w:color w:val="auto"/>
          <w:spacing w:val="0"/>
          <w:sz w:val="32"/>
          <w:szCs w:val="32"/>
          <w:highlight w:val="none"/>
        </w:rPr>
        <w:t>卫健系统第二批人才引进</w:t>
      </w:r>
    </w:p>
    <w:p w14:paraId="57A04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auto"/>
          <w:spacing w:val="0"/>
          <w:sz w:val="32"/>
          <w:szCs w:val="32"/>
          <w:highlight w:val="none"/>
        </w:rPr>
        <w:t>（成熟型岗位）人才评价表</w:t>
      </w:r>
    </w:p>
    <w:p w14:paraId="130CAC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b w:val="0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color w:val="auto"/>
          <w:sz w:val="24"/>
          <w:szCs w:val="24"/>
          <w:highlight w:val="none"/>
          <w:lang w:eastAsia="zh-CN"/>
        </w:rPr>
        <w:t>报考单位：</w:t>
      </w:r>
      <w:r>
        <w:rPr>
          <w:rFonts w:hint="eastAsia" w:ascii="仿宋" w:hAnsi="仿宋" w:eastAsia="仿宋" w:cs="仿宋"/>
          <w:b w:val="0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b w:val="0"/>
          <w:color w:val="auto"/>
          <w:sz w:val="24"/>
          <w:szCs w:val="24"/>
          <w:highlight w:val="none"/>
          <w:u w:val="none"/>
          <w:lang w:val="en-US" w:eastAsia="zh-CN"/>
        </w:rPr>
        <w:t xml:space="preserve"> 报考岗位：</w:t>
      </w:r>
      <w:r>
        <w:rPr>
          <w:rFonts w:hint="eastAsia" w:ascii="仿宋" w:hAnsi="仿宋" w:eastAsia="仿宋" w:cs="仿宋"/>
          <w:b w:val="0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b w:val="0"/>
          <w:color w:val="auto"/>
          <w:sz w:val="24"/>
          <w:szCs w:val="24"/>
          <w:highlight w:val="none"/>
          <w:u w:val="no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color w:val="auto"/>
          <w:sz w:val="24"/>
          <w:szCs w:val="24"/>
          <w:highlight w:val="none"/>
          <w:lang w:val="en-US" w:eastAsia="zh-CN"/>
        </w:rPr>
        <w:t>自评得分：</w:t>
      </w:r>
      <w:r>
        <w:rPr>
          <w:rFonts w:hint="eastAsia" w:ascii="仿宋" w:hAnsi="仿宋" w:eastAsia="仿宋" w:cs="仿宋"/>
          <w:b w:val="0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b w:val="0"/>
          <w:color w:val="auto"/>
          <w:sz w:val="24"/>
          <w:szCs w:val="24"/>
          <w:highlight w:val="none"/>
          <w:u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color w:val="auto"/>
          <w:sz w:val="24"/>
          <w:szCs w:val="24"/>
          <w:highlight w:val="none"/>
          <w:lang w:val="en-US" w:eastAsia="zh-CN"/>
        </w:rPr>
        <w:t xml:space="preserve">复核得分： </w:t>
      </w:r>
      <w:r>
        <w:rPr>
          <w:rFonts w:hint="eastAsia" w:ascii="仿宋" w:hAnsi="仿宋" w:eastAsia="仿宋" w:cs="仿宋"/>
          <w:b w:val="0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</w:t>
      </w:r>
    </w:p>
    <w:tbl>
      <w:tblPr>
        <w:tblStyle w:val="4"/>
        <w:tblW w:w="1049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09"/>
        <w:gridCol w:w="5528"/>
        <w:gridCol w:w="709"/>
        <w:gridCol w:w="709"/>
        <w:gridCol w:w="709"/>
        <w:gridCol w:w="709"/>
        <w:gridCol w:w="709"/>
      </w:tblGrid>
      <w:tr w14:paraId="5523AF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18A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b w:val="0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宋体"/>
                <w:b w:val="0"/>
                <w:color w:val="auto"/>
                <w:spacing w:val="0"/>
                <w:sz w:val="21"/>
                <w:szCs w:val="21"/>
                <w:highlight w:val="none"/>
              </w:rPr>
              <w:t>评价类别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2D9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b w:val="0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宋体"/>
                <w:b w:val="0"/>
                <w:color w:val="auto"/>
                <w:spacing w:val="0"/>
                <w:sz w:val="21"/>
                <w:szCs w:val="21"/>
                <w:highlight w:val="none"/>
              </w:rPr>
              <w:t>评价</w:t>
            </w:r>
          </w:p>
          <w:p w14:paraId="1FC419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b w:val="0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宋体"/>
                <w:b w:val="0"/>
                <w:color w:val="auto"/>
                <w:spacing w:val="0"/>
                <w:sz w:val="21"/>
                <w:szCs w:val="21"/>
                <w:highlight w:val="none"/>
              </w:rPr>
              <w:t>项目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EDD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b w:val="0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宋体"/>
                <w:b w:val="0"/>
                <w:color w:val="auto"/>
                <w:spacing w:val="0"/>
                <w:sz w:val="21"/>
                <w:szCs w:val="21"/>
                <w:highlight w:val="none"/>
              </w:rPr>
              <w:t>赋分标准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571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b w:val="0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宋体"/>
                <w:b w:val="0"/>
                <w:color w:val="auto"/>
                <w:spacing w:val="0"/>
                <w:sz w:val="21"/>
                <w:szCs w:val="21"/>
                <w:highlight w:val="none"/>
              </w:rPr>
              <w:t>赋分</w:t>
            </w:r>
          </w:p>
          <w:p w14:paraId="16597F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b w:val="0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宋体"/>
                <w:b w:val="0"/>
                <w:color w:val="auto"/>
                <w:spacing w:val="0"/>
                <w:sz w:val="21"/>
                <w:szCs w:val="21"/>
                <w:highlight w:val="none"/>
              </w:rPr>
              <w:t>总分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261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b w:val="0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宋体"/>
                <w:b w:val="0"/>
                <w:color w:val="auto"/>
                <w:spacing w:val="0"/>
                <w:sz w:val="21"/>
                <w:szCs w:val="21"/>
                <w:highlight w:val="none"/>
              </w:rPr>
              <w:t>自评得分项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B53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b w:val="0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宋体"/>
                <w:b w:val="0"/>
                <w:color w:val="auto"/>
                <w:spacing w:val="0"/>
                <w:sz w:val="21"/>
                <w:szCs w:val="21"/>
                <w:highlight w:val="none"/>
              </w:rPr>
              <w:t>自评</w:t>
            </w:r>
          </w:p>
          <w:p w14:paraId="0CAE08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b w:val="0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宋体"/>
                <w:b w:val="0"/>
                <w:color w:val="auto"/>
                <w:spacing w:val="0"/>
                <w:sz w:val="21"/>
                <w:szCs w:val="21"/>
                <w:highlight w:val="none"/>
              </w:rPr>
              <w:t>得分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1DE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宋体"/>
                <w:b w:val="0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宋体"/>
                <w:b w:val="0"/>
                <w:color w:val="auto"/>
                <w:spacing w:val="0"/>
                <w:sz w:val="21"/>
                <w:szCs w:val="21"/>
                <w:highlight w:val="none"/>
                <w:lang w:eastAsia="zh-CN"/>
              </w:rPr>
              <w:t>复核</w:t>
            </w:r>
            <w:r>
              <w:rPr>
                <w:rFonts w:hint="eastAsia" w:ascii="黑体" w:hAnsi="黑体" w:eastAsia="黑体" w:cs="宋体"/>
                <w:b w:val="0"/>
                <w:color w:val="auto"/>
                <w:spacing w:val="0"/>
                <w:sz w:val="21"/>
                <w:szCs w:val="21"/>
                <w:highlight w:val="none"/>
              </w:rPr>
              <w:t>得分项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A89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宋体"/>
                <w:b w:val="0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宋体"/>
                <w:b w:val="0"/>
                <w:color w:val="auto"/>
                <w:spacing w:val="0"/>
                <w:sz w:val="21"/>
                <w:szCs w:val="21"/>
                <w:highlight w:val="none"/>
                <w:lang w:eastAsia="zh-CN"/>
              </w:rPr>
              <w:t>复核</w:t>
            </w:r>
            <w:r>
              <w:rPr>
                <w:rFonts w:hint="eastAsia" w:ascii="黑体" w:hAnsi="黑体" w:eastAsia="黑体" w:cs="宋体"/>
                <w:b w:val="0"/>
                <w:color w:val="auto"/>
                <w:spacing w:val="0"/>
                <w:sz w:val="21"/>
                <w:szCs w:val="21"/>
                <w:highlight w:val="none"/>
              </w:rPr>
              <w:t>得分</w:t>
            </w:r>
          </w:p>
        </w:tc>
      </w:tr>
      <w:tr w14:paraId="10C3E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6" w:hRule="atLeast"/>
          <w:jc w:val="center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17C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eastAsia="楷体_GB2312" w:cs="宋体"/>
                <w:b w:val="0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楷体_GB2312" w:eastAsia="楷体_GB2312" w:cs="宋体"/>
                <w:b w:val="0"/>
                <w:color w:val="auto"/>
                <w:spacing w:val="0"/>
                <w:sz w:val="21"/>
                <w:szCs w:val="21"/>
                <w:highlight w:val="none"/>
              </w:rPr>
              <w:t>评价项目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746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b w:val="0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b w:val="0"/>
                <w:color w:val="auto"/>
                <w:spacing w:val="0"/>
                <w:sz w:val="21"/>
                <w:szCs w:val="21"/>
                <w:highlight w:val="none"/>
              </w:rPr>
              <w:t>专业层次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9CE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textAlignment w:val="auto"/>
              <w:rPr>
                <w:rFonts w:ascii="宋体" w:hAnsi="宋体" w:eastAsia="宋体" w:cs="宋体"/>
                <w:b w:val="0"/>
                <w:color w:val="auto"/>
                <w:spacing w:val="-4"/>
                <w:sz w:val="21"/>
                <w:szCs w:val="21"/>
                <w:highlight w:val="none"/>
              </w:rPr>
            </w:pPr>
            <w:r>
              <w:rPr>
                <w:rFonts w:hint="eastAsia" w:cs="宋体"/>
                <w:bCs/>
                <w:color w:val="auto"/>
                <w:spacing w:val="-4"/>
                <w:sz w:val="21"/>
                <w:szCs w:val="21"/>
                <w:highlight w:val="none"/>
              </w:rPr>
              <w:t>本 科</w:t>
            </w:r>
            <w:r>
              <w:rPr>
                <w:rFonts w:hint="eastAsia" w:cs="宋体"/>
                <w:b w:val="0"/>
                <w:color w:val="auto"/>
                <w:spacing w:val="-4"/>
                <w:sz w:val="21"/>
                <w:szCs w:val="21"/>
                <w:highlight w:val="none"/>
              </w:rPr>
              <w:t>：清华大学、北京大学毕业得</w:t>
            </w:r>
            <w:r>
              <w:rPr>
                <w:rFonts w:hint="eastAsia" w:cs="宋体"/>
                <w:b w:val="0"/>
                <w:color w:val="auto"/>
                <w:spacing w:val="-4"/>
                <w:sz w:val="21"/>
                <w:szCs w:val="21"/>
                <w:highlight w:val="none"/>
                <w:lang w:val="en-US" w:eastAsia="zh-CN"/>
              </w:rPr>
              <w:t>15</w:t>
            </w:r>
            <w:r>
              <w:rPr>
                <w:rFonts w:hint="eastAsia" w:cs="宋体"/>
                <w:b w:val="0"/>
                <w:color w:val="auto"/>
                <w:spacing w:val="-4"/>
                <w:sz w:val="21"/>
                <w:szCs w:val="21"/>
                <w:highlight w:val="none"/>
              </w:rPr>
              <w:t>分；其他A类34所高校且一流学科，B类6所且一流学科，非A类、B类高校且一流学科，医药类</w:t>
            </w:r>
            <w:r>
              <w:rPr>
                <w:rFonts w:hint="eastAsia" w:cs="宋体"/>
                <w:b w:val="0"/>
                <w:color w:val="auto"/>
                <w:spacing w:val="-4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cs="宋体"/>
                <w:b w:val="0"/>
                <w:color w:val="auto"/>
                <w:spacing w:val="-4"/>
                <w:sz w:val="21"/>
                <w:szCs w:val="21"/>
                <w:highlight w:val="none"/>
                <w:lang w:val="en-US" w:eastAsia="zh-CN"/>
              </w:rPr>
              <w:t>中医药</w:t>
            </w:r>
            <w:r>
              <w:rPr>
                <w:rFonts w:hint="eastAsia" w:cs="宋体"/>
                <w:b w:val="0"/>
                <w:color w:val="auto"/>
                <w:spacing w:val="-4"/>
                <w:sz w:val="21"/>
                <w:szCs w:val="21"/>
                <w:highlight w:val="none"/>
              </w:rPr>
              <w:t>高校排名1-40名且一流学科的得</w:t>
            </w:r>
            <w:r>
              <w:rPr>
                <w:rFonts w:hint="eastAsia" w:cs="宋体"/>
                <w:b w:val="0"/>
                <w:color w:val="auto"/>
                <w:spacing w:val="-4"/>
                <w:sz w:val="21"/>
                <w:szCs w:val="21"/>
                <w:highlight w:val="none"/>
                <w:lang w:val="en-US" w:eastAsia="zh-CN"/>
              </w:rPr>
              <w:t>13</w:t>
            </w:r>
            <w:r>
              <w:rPr>
                <w:rFonts w:hint="eastAsia" w:cs="宋体"/>
                <w:b w:val="0"/>
                <w:color w:val="auto"/>
                <w:spacing w:val="-4"/>
                <w:sz w:val="21"/>
                <w:szCs w:val="21"/>
                <w:highlight w:val="none"/>
              </w:rPr>
              <w:t>分；其他A类34所高校且非一流学科，医药类</w:t>
            </w:r>
            <w:r>
              <w:rPr>
                <w:rFonts w:hint="eastAsia" w:cs="宋体"/>
                <w:b w:val="0"/>
                <w:color w:val="auto"/>
                <w:spacing w:val="-4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cs="宋体"/>
                <w:b w:val="0"/>
                <w:color w:val="auto"/>
                <w:spacing w:val="-4"/>
                <w:sz w:val="21"/>
                <w:szCs w:val="21"/>
                <w:highlight w:val="none"/>
              </w:rPr>
              <w:t>中医药高校排名1-10名且非一流学科的得</w:t>
            </w:r>
            <w:r>
              <w:rPr>
                <w:rFonts w:hint="eastAsia" w:cs="宋体"/>
                <w:b w:val="0"/>
                <w:color w:val="auto"/>
                <w:spacing w:val="-4"/>
                <w:sz w:val="21"/>
                <w:szCs w:val="21"/>
                <w:highlight w:val="none"/>
                <w:lang w:val="en-US" w:eastAsia="zh-CN"/>
              </w:rPr>
              <w:t>11</w:t>
            </w:r>
            <w:r>
              <w:rPr>
                <w:rFonts w:hint="eastAsia" w:cs="宋体"/>
                <w:b w:val="0"/>
                <w:color w:val="auto"/>
                <w:spacing w:val="-4"/>
                <w:sz w:val="21"/>
                <w:szCs w:val="21"/>
                <w:highlight w:val="none"/>
              </w:rPr>
              <w:t>分；B类6所高校且非一流学科，医药类</w:t>
            </w:r>
            <w:r>
              <w:rPr>
                <w:rFonts w:hint="eastAsia" w:cs="宋体"/>
                <w:b w:val="0"/>
                <w:color w:val="auto"/>
                <w:spacing w:val="-4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cs="宋体"/>
                <w:b w:val="0"/>
                <w:color w:val="auto"/>
                <w:spacing w:val="-4"/>
                <w:sz w:val="21"/>
                <w:szCs w:val="21"/>
                <w:highlight w:val="none"/>
              </w:rPr>
              <w:t>中医药高校排名11-20名且非一流学科的得</w:t>
            </w:r>
            <w:r>
              <w:rPr>
                <w:rFonts w:hint="eastAsia" w:cs="宋体"/>
                <w:b w:val="0"/>
                <w:color w:val="auto"/>
                <w:spacing w:val="-4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cs="宋体"/>
                <w:b w:val="0"/>
                <w:color w:val="auto"/>
                <w:spacing w:val="-4"/>
                <w:sz w:val="21"/>
                <w:szCs w:val="21"/>
                <w:highlight w:val="none"/>
              </w:rPr>
              <w:t>分；医药类</w:t>
            </w:r>
            <w:r>
              <w:rPr>
                <w:rFonts w:hint="eastAsia" w:cs="宋体"/>
                <w:b w:val="0"/>
                <w:color w:val="auto"/>
                <w:spacing w:val="-4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cs="宋体"/>
                <w:b w:val="0"/>
                <w:color w:val="auto"/>
                <w:spacing w:val="-4"/>
                <w:sz w:val="21"/>
                <w:szCs w:val="21"/>
                <w:highlight w:val="none"/>
              </w:rPr>
              <w:t>中医药高校排名21-30名且非一流学科的得</w:t>
            </w:r>
            <w:r>
              <w:rPr>
                <w:rFonts w:hint="eastAsia" w:cs="宋体"/>
                <w:b w:val="0"/>
                <w:color w:val="auto"/>
                <w:spacing w:val="-4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cs="宋体"/>
                <w:b w:val="0"/>
                <w:color w:val="auto"/>
                <w:spacing w:val="-4"/>
                <w:sz w:val="21"/>
                <w:szCs w:val="21"/>
                <w:highlight w:val="none"/>
              </w:rPr>
              <w:t>分；医药类</w:t>
            </w:r>
            <w:r>
              <w:rPr>
                <w:rFonts w:hint="eastAsia" w:cs="宋体"/>
                <w:b w:val="0"/>
                <w:color w:val="auto"/>
                <w:spacing w:val="-4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cs="宋体"/>
                <w:b w:val="0"/>
                <w:color w:val="auto"/>
                <w:spacing w:val="-4"/>
                <w:sz w:val="21"/>
                <w:szCs w:val="21"/>
                <w:highlight w:val="none"/>
              </w:rPr>
              <w:t>中医药高校排名31—40名且非一流学科的得</w:t>
            </w:r>
            <w:r>
              <w:rPr>
                <w:rFonts w:hint="eastAsia" w:cs="宋体"/>
                <w:b w:val="0"/>
                <w:color w:val="auto"/>
                <w:spacing w:val="-4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cs="宋体"/>
                <w:b w:val="0"/>
                <w:color w:val="auto"/>
                <w:spacing w:val="-4"/>
                <w:sz w:val="21"/>
                <w:szCs w:val="21"/>
                <w:highlight w:val="none"/>
              </w:rPr>
              <w:t>分；其他非一流大学且非一流学科者得</w:t>
            </w:r>
            <w:r>
              <w:rPr>
                <w:rFonts w:hint="eastAsia" w:cs="宋体"/>
                <w:b w:val="0"/>
                <w:color w:val="auto"/>
                <w:spacing w:val="-4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cs="宋体"/>
                <w:b w:val="0"/>
                <w:color w:val="auto"/>
                <w:spacing w:val="-4"/>
                <w:sz w:val="21"/>
                <w:szCs w:val="21"/>
                <w:highlight w:val="none"/>
              </w:rPr>
              <w:t>分</w:t>
            </w:r>
            <w:r>
              <w:rPr>
                <w:rFonts w:cs="宋体"/>
                <w:b w:val="0"/>
                <w:color w:val="auto"/>
                <w:spacing w:val="-4"/>
                <w:sz w:val="21"/>
                <w:szCs w:val="21"/>
                <w:highlight w:val="none"/>
              </w:rPr>
              <w:t>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646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 w:cs="宋体"/>
                <w:b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b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15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C44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cs="宋体"/>
                <w:b w:val="0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E4A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cs="宋体"/>
                <w:b w:val="0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0B7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cs="宋体"/>
                <w:b w:val="0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F6A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cs="宋体"/>
                <w:b w:val="0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</w:tr>
      <w:tr w14:paraId="44E7EE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4" w:hRule="atLeast"/>
          <w:jc w:val="center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9D9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eastAsia="楷体_GB2312" w:cs="宋体"/>
                <w:b w:val="0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340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b w:val="0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522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textAlignment w:val="auto"/>
              <w:rPr>
                <w:rFonts w:ascii="宋体" w:hAnsi="宋体" w:eastAsia="宋体" w:cs="宋体"/>
                <w:b w:val="0"/>
                <w:color w:val="auto"/>
                <w:spacing w:val="-4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pacing w:val="-4"/>
                <w:sz w:val="21"/>
                <w:szCs w:val="21"/>
                <w:highlight w:val="none"/>
                <w:lang w:eastAsia="zh-CN"/>
              </w:rPr>
              <w:t>硕士</w:t>
            </w:r>
            <w:r>
              <w:rPr>
                <w:rFonts w:hint="eastAsia" w:ascii="宋体" w:hAnsi="宋体" w:eastAsia="宋体" w:cs="宋体"/>
                <w:bCs/>
                <w:color w:val="auto"/>
                <w:spacing w:val="-4"/>
                <w:sz w:val="21"/>
                <w:szCs w:val="21"/>
                <w:highlight w:val="none"/>
              </w:rPr>
              <w:t>研究生</w:t>
            </w:r>
            <w:r>
              <w:rPr>
                <w:rFonts w:hint="eastAsia" w:ascii="宋体" w:hAnsi="宋体" w:eastAsia="宋体" w:cs="宋体"/>
                <w:b w:val="0"/>
                <w:color w:val="auto"/>
                <w:spacing w:val="-4"/>
                <w:sz w:val="21"/>
                <w:szCs w:val="21"/>
                <w:highlight w:val="none"/>
              </w:rPr>
              <w:t>：</w:t>
            </w:r>
          </w:p>
          <w:p w14:paraId="134DD6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textAlignment w:val="auto"/>
              <w:rPr>
                <w:rFonts w:cs="宋体"/>
                <w:b w:val="0"/>
                <w:color w:val="auto"/>
                <w:spacing w:val="-4"/>
                <w:sz w:val="21"/>
                <w:szCs w:val="21"/>
                <w:highlight w:val="none"/>
              </w:rPr>
            </w:pPr>
            <w:r>
              <w:rPr>
                <w:rFonts w:hint="eastAsia" w:cs="宋体"/>
                <w:color w:val="auto"/>
                <w:spacing w:val="-4"/>
                <w:sz w:val="21"/>
                <w:szCs w:val="21"/>
                <w:highlight w:val="none"/>
              </w:rPr>
              <w:t>国 内</w:t>
            </w:r>
            <w:r>
              <w:rPr>
                <w:rFonts w:hint="eastAsia" w:cs="宋体"/>
                <w:b w:val="0"/>
                <w:color w:val="auto"/>
                <w:spacing w:val="-4"/>
                <w:sz w:val="21"/>
                <w:szCs w:val="21"/>
                <w:highlight w:val="none"/>
              </w:rPr>
              <w:t>：清华大学、北京大学毕业得</w:t>
            </w:r>
            <w:r>
              <w:rPr>
                <w:rFonts w:hint="eastAsia" w:cs="宋体"/>
                <w:b w:val="0"/>
                <w:color w:val="auto"/>
                <w:spacing w:val="-4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cs="宋体"/>
                <w:b w:val="0"/>
                <w:color w:val="auto"/>
                <w:spacing w:val="-4"/>
                <w:sz w:val="21"/>
                <w:szCs w:val="21"/>
                <w:highlight w:val="none"/>
              </w:rPr>
              <w:t>分；其他A类34所高校且一流学科，B类6所且一流学科，非A类、B类高校且一流学科，医药类</w:t>
            </w:r>
            <w:r>
              <w:rPr>
                <w:rFonts w:hint="eastAsia" w:cs="宋体"/>
                <w:b w:val="0"/>
                <w:color w:val="auto"/>
                <w:spacing w:val="-4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cs="宋体"/>
                <w:b w:val="0"/>
                <w:color w:val="auto"/>
                <w:spacing w:val="-4"/>
                <w:sz w:val="21"/>
                <w:szCs w:val="21"/>
                <w:highlight w:val="none"/>
              </w:rPr>
              <w:t>中医药高校排名1-40名且一流学科的得</w:t>
            </w:r>
            <w:r>
              <w:rPr>
                <w:rFonts w:hint="eastAsia" w:cs="宋体"/>
                <w:b w:val="0"/>
                <w:color w:val="auto"/>
                <w:spacing w:val="-4"/>
                <w:sz w:val="21"/>
                <w:szCs w:val="21"/>
                <w:highlight w:val="none"/>
                <w:lang w:val="en-US" w:eastAsia="zh-CN"/>
              </w:rPr>
              <w:t>18</w:t>
            </w:r>
            <w:r>
              <w:rPr>
                <w:rFonts w:hint="eastAsia" w:cs="宋体"/>
                <w:b w:val="0"/>
                <w:color w:val="auto"/>
                <w:spacing w:val="-4"/>
                <w:sz w:val="21"/>
                <w:szCs w:val="21"/>
                <w:highlight w:val="none"/>
              </w:rPr>
              <w:t>分；其他</w:t>
            </w:r>
            <w:r>
              <w:rPr>
                <w:rFonts w:cs="宋体"/>
                <w:b w:val="0"/>
                <w:color w:val="auto"/>
                <w:spacing w:val="-4"/>
                <w:sz w:val="21"/>
                <w:szCs w:val="21"/>
                <w:highlight w:val="none"/>
              </w:rPr>
              <w:t>A类34所高校且非一流学科，</w:t>
            </w:r>
            <w:r>
              <w:rPr>
                <w:rFonts w:hint="eastAsia" w:cs="宋体"/>
                <w:b w:val="0"/>
                <w:color w:val="auto"/>
                <w:spacing w:val="-4"/>
                <w:sz w:val="21"/>
                <w:szCs w:val="21"/>
                <w:highlight w:val="none"/>
              </w:rPr>
              <w:t>医药类</w:t>
            </w:r>
            <w:r>
              <w:rPr>
                <w:rFonts w:hint="eastAsia" w:cs="宋体"/>
                <w:b w:val="0"/>
                <w:color w:val="auto"/>
                <w:spacing w:val="-4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cs="宋体"/>
                <w:b w:val="0"/>
                <w:color w:val="auto"/>
                <w:spacing w:val="-4"/>
                <w:sz w:val="21"/>
                <w:szCs w:val="21"/>
                <w:highlight w:val="none"/>
              </w:rPr>
              <w:t>中医药高校排名1-10名且非一流学科的得</w:t>
            </w:r>
            <w:r>
              <w:rPr>
                <w:rFonts w:hint="eastAsia" w:cs="宋体"/>
                <w:b w:val="0"/>
                <w:color w:val="auto"/>
                <w:spacing w:val="-4"/>
                <w:sz w:val="21"/>
                <w:szCs w:val="21"/>
                <w:highlight w:val="none"/>
                <w:lang w:val="en-US" w:eastAsia="zh-CN"/>
              </w:rPr>
              <w:t>16</w:t>
            </w:r>
            <w:r>
              <w:rPr>
                <w:rFonts w:hint="eastAsia" w:cs="宋体"/>
                <w:b w:val="0"/>
                <w:color w:val="auto"/>
                <w:spacing w:val="-4"/>
                <w:sz w:val="21"/>
                <w:szCs w:val="21"/>
                <w:highlight w:val="none"/>
              </w:rPr>
              <w:t>分；B类6所高校且非一流学科，医药类</w:t>
            </w:r>
            <w:r>
              <w:rPr>
                <w:rFonts w:hint="eastAsia" w:cs="宋体"/>
                <w:b w:val="0"/>
                <w:color w:val="auto"/>
                <w:spacing w:val="-4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cs="宋体"/>
                <w:b w:val="0"/>
                <w:color w:val="auto"/>
                <w:spacing w:val="-4"/>
                <w:sz w:val="21"/>
                <w:szCs w:val="21"/>
                <w:highlight w:val="none"/>
              </w:rPr>
              <w:t>中医药高校排名11-20名且非一流学科的得</w:t>
            </w:r>
            <w:r>
              <w:rPr>
                <w:rFonts w:hint="eastAsia" w:cs="宋体"/>
                <w:b w:val="0"/>
                <w:color w:val="auto"/>
                <w:spacing w:val="-4"/>
                <w:sz w:val="21"/>
                <w:szCs w:val="21"/>
                <w:highlight w:val="none"/>
                <w:lang w:val="en-US" w:eastAsia="zh-CN"/>
              </w:rPr>
              <w:t>14</w:t>
            </w:r>
            <w:r>
              <w:rPr>
                <w:rFonts w:hint="eastAsia" w:cs="宋体"/>
                <w:b w:val="0"/>
                <w:color w:val="auto"/>
                <w:spacing w:val="-4"/>
                <w:sz w:val="21"/>
                <w:szCs w:val="21"/>
                <w:highlight w:val="none"/>
              </w:rPr>
              <w:t>分；医药类</w:t>
            </w:r>
            <w:r>
              <w:rPr>
                <w:rFonts w:hint="eastAsia" w:cs="宋体"/>
                <w:b w:val="0"/>
                <w:color w:val="auto"/>
                <w:spacing w:val="-4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cs="宋体"/>
                <w:b w:val="0"/>
                <w:color w:val="auto"/>
                <w:spacing w:val="-4"/>
                <w:sz w:val="21"/>
                <w:szCs w:val="21"/>
                <w:highlight w:val="none"/>
              </w:rPr>
              <w:t>中医药高校排名21-30名且非一流学科的得</w:t>
            </w:r>
            <w:r>
              <w:rPr>
                <w:rFonts w:hint="eastAsia" w:cs="宋体"/>
                <w:b w:val="0"/>
                <w:color w:val="auto"/>
                <w:spacing w:val="-4"/>
                <w:sz w:val="21"/>
                <w:szCs w:val="21"/>
                <w:highlight w:val="none"/>
                <w:lang w:val="en-US" w:eastAsia="zh-CN"/>
              </w:rPr>
              <w:t>12</w:t>
            </w:r>
            <w:r>
              <w:rPr>
                <w:rFonts w:hint="eastAsia" w:cs="宋体"/>
                <w:b w:val="0"/>
                <w:color w:val="auto"/>
                <w:spacing w:val="-4"/>
                <w:sz w:val="21"/>
                <w:szCs w:val="21"/>
                <w:highlight w:val="none"/>
              </w:rPr>
              <w:t>分；医药类</w:t>
            </w:r>
            <w:r>
              <w:rPr>
                <w:rFonts w:hint="eastAsia" w:cs="宋体"/>
                <w:b w:val="0"/>
                <w:color w:val="auto"/>
                <w:spacing w:val="-4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cs="宋体"/>
                <w:b w:val="0"/>
                <w:color w:val="auto"/>
                <w:spacing w:val="-4"/>
                <w:sz w:val="21"/>
                <w:szCs w:val="21"/>
                <w:highlight w:val="none"/>
              </w:rPr>
              <w:t>中医药高校排名31—40名且非一流学科的得</w:t>
            </w:r>
            <w:r>
              <w:rPr>
                <w:rFonts w:hint="eastAsia" w:cs="宋体"/>
                <w:b w:val="0"/>
                <w:color w:val="auto"/>
                <w:spacing w:val="-4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cs="宋体"/>
                <w:b w:val="0"/>
                <w:color w:val="auto"/>
                <w:spacing w:val="-4"/>
                <w:sz w:val="21"/>
                <w:szCs w:val="21"/>
                <w:highlight w:val="none"/>
              </w:rPr>
              <w:t>分；其他</w:t>
            </w:r>
            <w:r>
              <w:rPr>
                <w:rFonts w:cs="宋体"/>
                <w:b w:val="0"/>
                <w:color w:val="auto"/>
                <w:spacing w:val="-4"/>
                <w:sz w:val="21"/>
                <w:szCs w:val="21"/>
                <w:highlight w:val="none"/>
              </w:rPr>
              <w:t>非一流大学且非一流学科者得</w:t>
            </w:r>
            <w:r>
              <w:rPr>
                <w:rFonts w:hint="eastAsia" w:cs="宋体"/>
                <w:b w:val="0"/>
                <w:color w:val="auto"/>
                <w:spacing w:val="-4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cs="宋体"/>
                <w:b w:val="0"/>
                <w:color w:val="auto"/>
                <w:spacing w:val="-4"/>
                <w:sz w:val="21"/>
                <w:szCs w:val="21"/>
                <w:highlight w:val="none"/>
              </w:rPr>
              <w:t>分</w:t>
            </w:r>
            <w:r>
              <w:rPr>
                <w:rFonts w:cs="宋体"/>
                <w:b w:val="0"/>
                <w:color w:val="auto"/>
                <w:spacing w:val="-4"/>
                <w:sz w:val="21"/>
                <w:szCs w:val="21"/>
                <w:highlight w:val="none"/>
              </w:rPr>
              <w:t>。</w:t>
            </w:r>
          </w:p>
          <w:p w14:paraId="74F1FB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textAlignment w:val="auto"/>
              <w:rPr>
                <w:rFonts w:cs="宋体"/>
                <w:b w:val="0"/>
                <w:color w:val="auto"/>
                <w:spacing w:val="-4"/>
                <w:sz w:val="21"/>
                <w:szCs w:val="21"/>
                <w:highlight w:val="none"/>
              </w:rPr>
            </w:pPr>
            <w:r>
              <w:rPr>
                <w:rFonts w:hint="eastAsia" w:cs="宋体"/>
                <w:color w:val="auto"/>
                <w:spacing w:val="-4"/>
                <w:sz w:val="21"/>
                <w:szCs w:val="21"/>
                <w:highlight w:val="none"/>
              </w:rPr>
              <w:t>海 外</w:t>
            </w:r>
            <w:r>
              <w:rPr>
                <w:rFonts w:hint="eastAsia" w:cs="宋体"/>
                <w:b w:val="0"/>
                <w:color w:val="auto"/>
                <w:spacing w:val="-4"/>
                <w:sz w:val="21"/>
                <w:szCs w:val="21"/>
                <w:highlight w:val="none"/>
              </w:rPr>
              <w:t>：</w:t>
            </w:r>
          </w:p>
          <w:p w14:paraId="0593D2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textAlignment w:val="auto"/>
              <w:rPr>
                <w:rFonts w:ascii="宋体" w:hAnsi="宋体" w:eastAsia="宋体" w:cs="宋体"/>
                <w:b w:val="0"/>
                <w:color w:val="auto"/>
                <w:spacing w:val="-4"/>
                <w:sz w:val="21"/>
                <w:szCs w:val="21"/>
                <w:highlight w:val="none"/>
              </w:rPr>
            </w:pPr>
            <w:r>
              <w:rPr>
                <w:rFonts w:hint="eastAsia" w:cs="宋体"/>
                <w:b w:val="0"/>
                <w:color w:val="auto"/>
                <w:spacing w:val="-4"/>
                <w:sz w:val="21"/>
                <w:szCs w:val="21"/>
                <w:highlight w:val="none"/>
              </w:rPr>
              <w:t>世界综合排名高校1-10名的，得</w:t>
            </w:r>
            <w:r>
              <w:rPr>
                <w:rFonts w:hint="eastAsia" w:cs="宋体"/>
                <w:b w:val="0"/>
                <w:color w:val="auto"/>
                <w:spacing w:val="-4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cs="宋体"/>
                <w:b w:val="0"/>
                <w:color w:val="auto"/>
                <w:spacing w:val="-4"/>
                <w:sz w:val="21"/>
                <w:szCs w:val="21"/>
                <w:highlight w:val="none"/>
              </w:rPr>
              <w:t>分；世界综合排名高校11-50名的，得</w:t>
            </w:r>
            <w:r>
              <w:rPr>
                <w:rFonts w:hint="eastAsia" w:cs="宋体"/>
                <w:b w:val="0"/>
                <w:color w:val="auto"/>
                <w:spacing w:val="-4"/>
                <w:sz w:val="21"/>
                <w:szCs w:val="21"/>
                <w:highlight w:val="none"/>
                <w:lang w:val="en-US" w:eastAsia="zh-CN"/>
              </w:rPr>
              <w:t>18</w:t>
            </w:r>
            <w:r>
              <w:rPr>
                <w:rFonts w:hint="eastAsia" w:cs="宋体"/>
                <w:b w:val="0"/>
                <w:color w:val="auto"/>
                <w:spacing w:val="-4"/>
                <w:sz w:val="21"/>
                <w:szCs w:val="21"/>
                <w:highlight w:val="none"/>
              </w:rPr>
              <w:t>分；世界综合排名高校51-100名的得</w:t>
            </w:r>
            <w:r>
              <w:rPr>
                <w:rFonts w:hint="eastAsia" w:cs="宋体"/>
                <w:b w:val="0"/>
                <w:color w:val="auto"/>
                <w:spacing w:val="-4"/>
                <w:sz w:val="21"/>
                <w:szCs w:val="21"/>
                <w:highlight w:val="none"/>
                <w:lang w:val="en-US" w:eastAsia="zh-CN"/>
              </w:rPr>
              <w:t>16</w:t>
            </w:r>
            <w:r>
              <w:rPr>
                <w:rFonts w:hint="eastAsia" w:cs="宋体"/>
                <w:b w:val="0"/>
                <w:color w:val="auto"/>
                <w:spacing w:val="-4"/>
                <w:sz w:val="21"/>
                <w:szCs w:val="21"/>
                <w:highlight w:val="none"/>
              </w:rPr>
              <w:t>分；世界综合排名高校101-200名的，得</w:t>
            </w:r>
            <w:r>
              <w:rPr>
                <w:rFonts w:hint="eastAsia" w:cs="宋体"/>
                <w:b w:val="0"/>
                <w:color w:val="auto"/>
                <w:spacing w:val="-4"/>
                <w:sz w:val="21"/>
                <w:szCs w:val="21"/>
                <w:highlight w:val="none"/>
                <w:lang w:val="en-US" w:eastAsia="zh-CN"/>
              </w:rPr>
              <w:t>14</w:t>
            </w:r>
            <w:r>
              <w:rPr>
                <w:rFonts w:hint="eastAsia" w:cs="宋体"/>
                <w:b w:val="0"/>
                <w:color w:val="auto"/>
                <w:spacing w:val="-4"/>
                <w:sz w:val="21"/>
                <w:szCs w:val="21"/>
                <w:highlight w:val="none"/>
              </w:rPr>
              <w:t>分；世界综合排名高校201-300名的，得</w:t>
            </w:r>
            <w:r>
              <w:rPr>
                <w:rFonts w:hint="eastAsia" w:cs="宋体"/>
                <w:b w:val="0"/>
                <w:color w:val="auto"/>
                <w:spacing w:val="-4"/>
                <w:sz w:val="21"/>
                <w:szCs w:val="21"/>
                <w:highlight w:val="none"/>
                <w:lang w:val="en-US" w:eastAsia="zh-CN"/>
              </w:rPr>
              <w:t>12</w:t>
            </w:r>
            <w:r>
              <w:rPr>
                <w:rFonts w:hint="eastAsia" w:cs="宋体"/>
                <w:b w:val="0"/>
                <w:color w:val="auto"/>
                <w:spacing w:val="-4"/>
                <w:sz w:val="21"/>
                <w:szCs w:val="21"/>
                <w:highlight w:val="none"/>
              </w:rPr>
              <w:t>分</w:t>
            </w:r>
            <w:r>
              <w:rPr>
                <w:rFonts w:hint="eastAsia" w:ascii="宋体" w:hAnsi="宋体" w:eastAsia="宋体" w:cs="宋体"/>
                <w:b w:val="0"/>
                <w:color w:val="auto"/>
                <w:spacing w:val="-4"/>
                <w:sz w:val="21"/>
                <w:szCs w:val="21"/>
                <w:highlight w:val="none"/>
              </w:rPr>
              <w:t>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E4E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 w:cs="宋体"/>
                <w:b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b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20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90C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cs="宋体"/>
                <w:b w:val="0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5B5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cs="宋体"/>
                <w:b w:val="0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951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cs="宋体"/>
                <w:b w:val="0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8D2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cs="宋体"/>
                <w:b w:val="0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</w:tr>
      <w:tr w14:paraId="621700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0" w:hRule="atLeast"/>
          <w:jc w:val="center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43F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eastAsia="楷体_GB2312" w:cs="宋体"/>
                <w:b w:val="0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5AD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b w:val="0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b w:val="0"/>
                <w:color w:val="auto"/>
                <w:spacing w:val="0"/>
                <w:sz w:val="21"/>
                <w:szCs w:val="21"/>
                <w:highlight w:val="none"/>
              </w:rPr>
              <w:t>科研成果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514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textAlignment w:val="auto"/>
              <w:rPr>
                <w:rFonts w:cs="宋体"/>
                <w:b w:val="0"/>
                <w:color w:val="auto"/>
                <w:spacing w:val="-4"/>
                <w:sz w:val="21"/>
                <w:szCs w:val="21"/>
                <w:highlight w:val="none"/>
              </w:rPr>
            </w:pPr>
            <w:r>
              <w:rPr>
                <w:rFonts w:hint="eastAsia" w:cs="宋体"/>
                <w:b w:val="0"/>
                <w:color w:val="auto"/>
                <w:spacing w:val="-4"/>
                <w:sz w:val="21"/>
                <w:szCs w:val="21"/>
                <w:highlight w:val="none"/>
              </w:rPr>
              <w:t>1. SCI、SSCI一区检索的本学科学术期刊论文，每篇得5分（第一作者，不含并列第一作者）；</w:t>
            </w:r>
          </w:p>
          <w:p w14:paraId="401E22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textAlignment w:val="auto"/>
              <w:rPr>
                <w:rFonts w:cs="宋体"/>
                <w:b w:val="0"/>
                <w:color w:val="auto"/>
                <w:spacing w:val="-4"/>
                <w:sz w:val="21"/>
                <w:szCs w:val="21"/>
                <w:highlight w:val="none"/>
              </w:rPr>
            </w:pPr>
            <w:r>
              <w:rPr>
                <w:rFonts w:hint="eastAsia" w:cs="宋体"/>
                <w:b w:val="0"/>
                <w:color w:val="auto"/>
                <w:spacing w:val="-4"/>
                <w:sz w:val="21"/>
                <w:szCs w:val="21"/>
                <w:highlight w:val="none"/>
              </w:rPr>
              <w:t>2. SCI、SSCI一区检索（并列第一作者）或SCI、SSCI二区检索的本学科学术期刊论文（第一作者，不含并列第一作者），每篇得4分；</w:t>
            </w:r>
          </w:p>
          <w:p w14:paraId="4A4CD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textAlignment w:val="auto"/>
              <w:rPr>
                <w:rFonts w:cs="宋体"/>
                <w:b w:val="0"/>
                <w:color w:val="auto"/>
                <w:spacing w:val="-4"/>
                <w:sz w:val="21"/>
                <w:szCs w:val="21"/>
                <w:highlight w:val="none"/>
              </w:rPr>
            </w:pPr>
            <w:r>
              <w:rPr>
                <w:rFonts w:hint="eastAsia" w:cs="宋体"/>
                <w:b w:val="0"/>
                <w:color w:val="auto"/>
                <w:spacing w:val="-4"/>
                <w:sz w:val="21"/>
                <w:szCs w:val="21"/>
                <w:highlight w:val="none"/>
              </w:rPr>
              <w:t>3. SCI、SSCI二区检索（并列第一作者）或SCI、SSCI三区检索的本学科学术期刊论文（第一作者，不含并列第一作者），每篇得3分；</w:t>
            </w:r>
          </w:p>
          <w:p w14:paraId="64F9C8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textAlignment w:val="auto"/>
              <w:rPr>
                <w:rFonts w:cs="宋体"/>
                <w:bCs/>
                <w:color w:val="auto"/>
                <w:spacing w:val="-4"/>
                <w:sz w:val="21"/>
                <w:szCs w:val="21"/>
                <w:highlight w:val="none"/>
              </w:rPr>
            </w:pPr>
            <w:r>
              <w:rPr>
                <w:rFonts w:hint="eastAsia" w:cs="宋体"/>
                <w:b w:val="0"/>
                <w:color w:val="auto"/>
                <w:spacing w:val="-4"/>
                <w:sz w:val="21"/>
                <w:szCs w:val="21"/>
                <w:highlight w:val="none"/>
              </w:rPr>
              <w:t>4. SCI、SSCI三区检索（并列第一作者）或SCI、SSCI四区检索（第一作者，不含并列第一作者）或EI检索的本学科学术期刊论文（第一作者，不含并列第一作者），每篇得2分。</w:t>
            </w:r>
            <w:r>
              <w:rPr>
                <w:rFonts w:hint="eastAsia" w:cs="宋体"/>
                <w:bCs/>
                <w:color w:val="auto"/>
                <w:spacing w:val="-4"/>
                <w:sz w:val="21"/>
                <w:szCs w:val="21"/>
                <w:highlight w:val="none"/>
              </w:rPr>
              <w:t>SCI、SSCI分区以中科院年度分区为准。</w:t>
            </w:r>
          </w:p>
          <w:p w14:paraId="5F8ECC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textAlignment w:val="auto"/>
              <w:rPr>
                <w:rFonts w:cs="宋体"/>
                <w:b w:val="0"/>
                <w:color w:val="auto"/>
                <w:spacing w:val="-4"/>
                <w:sz w:val="21"/>
                <w:szCs w:val="21"/>
                <w:highlight w:val="none"/>
              </w:rPr>
            </w:pPr>
            <w:r>
              <w:rPr>
                <w:rFonts w:hint="eastAsia" w:cs="宋体"/>
                <w:b w:val="0"/>
                <w:color w:val="auto"/>
                <w:spacing w:val="-4"/>
                <w:sz w:val="21"/>
                <w:szCs w:val="21"/>
                <w:highlight w:val="none"/>
              </w:rPr>
              <w:t>5.作为第一发明人发表发明专利，每项得5分。</w:t>
            </w:r>
          </w:p>
          <w:p w14:paraId="45A2E3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textAlignment w:val="auto"/>
              <w:rPr>
                <w:rFonts w:ascii="宋体" w:hAnsi="宋体" w:eastAsia="宋体" w:cs="宋体"/>
                <w:b w:val="0"/>
                <w:color w:val="auto"/>
                <w:spacing w:val="-4"/>
                <w:sz w:val="21"/>
                <w:szCs w:val="21"/>
                <w:highlight w:val="none"/>
              </w:rPr>
            </w:pPr>
            <w:r>
              <w:rPr>
                <w:rFonts w:hint="eastAsia" w:cs="宋体"/>
                <w:b w:val="0"/>
                <w:color w:val="auto"/>
                <w:spacing w:val="-4"/>
                <w:sz w:val="21"/>
                <w:szCs w:val="21"/>
                <w:highlight w:val="none"/>
              </w:rPr>
              <w:t>各项累加不超过</w:t>
            </w:r>
            <w:r>
              <w:rPr>
                <w:rFonts w:hint="eastAsia" w:cs="宋体"/>
                <w:b w:val="0"/>
                <w:color w:val="auto"/>
                <w:spacing w:val="-4"/>
                <w:sz w:val="21"/>
                <w:szCs w:val="21"/>
                <w:highlight w:val="none"/>
                <w:lang w:val="en-US" w:eastAsia="zh-CN"/>
              </w:rPr>
              <w:t>15</w:t>
            </w:r>
            <w:r>
              <w:rPr>
                <w:rFonts w:hint="eastAsia" w:cs="宋体"/>
                <w:b w:val="0"/>
                <w:color w:val="auto"/>
                <w:spacing w:val="-4"/>
                <w:sz w:val="21"/>
                <w:szCs w:val="21"/>
                <w:highlight w:val="none"/>
              </w:rPr>
              <w:t>分。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528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 w:cs="宋体"/>
                <w:b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b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15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86B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cs="宋体"/>
                <w:b w:val="0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92E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cs="宋体"/>
                <w:b w:val="0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48F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cs="宋体"/>
                <w:b w:val="0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240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cs="宋体"/>
                <w:b w:val="0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</w:tr>
      <w:tr w14:paraId="0F56AF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3" w:hRule="atLeast"/>
          <w:jc w:val="center"/>
        </w:trPr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1F0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eastAsia="楷体_GB2312" w:cs="宋体"/>
                <w:b w:val="0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43F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color w:val="auto"/>
                <w:spacing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color w:val="auto"/>
                <w:spacing w:val="0"/>
                <w:sz w:val="21"/>
                <w:szCs w:val="21"/>
                <w:highlight w:val="none"/>
              </w:rPr>
              <w:t>科研项目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3A0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textAlignment w:val="auto"/>
              <w:rPr>
                <w:rFonts w:hint="eastAsia" w:cs="宋体"/>
                <w:b w:val="0"/>
                <w:color w:val="auto"/>
                <w:spacing w:val="-4"/>
                <w:sz w:val="21"/>
                <w:szCs w:val="21"/>
                <w:highlight w:val="none"/>
              </w:rPr>
            </w:pPr>
            <w:r>
              <w:rPr>
                <w:rFonts w:hint="eastAsia" w:cs="宋体"/>
                <w:b w:val="0"/>
                <w:color w:val="auto"/>
                <w:spacing w:val="-4"/>
                <w:sz w:val="21"/>
                <w:szCs w:val="21"/>
                <w:highlight w:val="none"/>
              </w:rPr>
              <w:t>1.国家级科研项目：项目负责人，得</w:t>
            </w:r>
            <w:r>
              <w:rPr>
                <w:rFonts w:hint="eastAsia" w:cs="宋体"/>
                <w:b w:val="0"/>
                <w:color w:val="auto"/>
                <w:spacing w:val="-4"/>
                <w:sz w:val="21"/>
                <w:szCs w:val="21"/>
                <w:highlight w:val="none"/>
                <w:lang w:val="en-US" w:eastAsia="zh-CN"/>
              </w:rPr>
              <w:t>15</w:t>
            </w:r>
            <w:r>
              <w:rPr>
                <w:rFonts w:hint="eastAsia" w:cs="宋体"/>
                <w:b w:val="0"/>
                <w:color w:val="auto"/>
                <w:spacing w:val="-4"/>
                <w:sz w:val="21"/>
                <w:szCs w:val="21"/>
                <w:highlight w:val="none"/>
              </w:rPr>
              <w:t>分；排名第一参与人（含子课题负责人），得</w:t>
            </w:r>
            <w:r>
              <w:rPr>
                <w:rFonts w:hint="eastAsia" w:cs="宋体"/>
                <w:b w:val="0"/>
                <w:color w:val="auto"/>
                <w:spacing w:val="-4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cs="宋体"/>
                <w:b w:val="0"/>
                <w:color w:val="auto"/>
                <w:spacing w:val="-4"/>
                <w:sz w:val="21"/>
                <w:szCs w:val="21"/>
                <w:highlight w:val="none"/>
              </w:rPr>
              <w:t>分；排名第二参与人，得</w:t>
            </w:r>
            <w:r>
              <w:rPr>
                <w:rFonts w:hint="eastAsia" w:cs="宋体"/>
                <w:b w:val="0"/>
                <w:color w:val="auto"/>
                <w:spacing w:val="-4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cs="宋体"/>
                <w:b w:val="0"/>
                <w:color w:val="auto"/>
                <w:spacing w:val="-4"/>
                <w:sz w:val="21"/>
                <w:szCs w:val="21"/>
                <w:highlight w:val="none"/>
              </w:rPr>
              <w:t>分；排名第三参与人，得</w:t>
            </w:r>
            <w:r>
              <w:rPr>
                <w:rFonts w:hint="eastAsia" w:cs="宋体"/>
                <w:b w:val="0"/>
                <w:color w:val="auto"/>
                <w:spacing w:val="-4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cs="宋体"/>
                <w:b w:val="0"/>
                <w:color w:val="auto"/>
                <w:spacing w:val="-4"/>
                <w:sz w:val="21"/>
                <w:szCs w:val="21"/>
                <w:highlight w:val="none"/>
              </w:rPr>
              <w:t>分；</w:t>
            </w:r>
          </w:p>
          <w:p w14:paraId="1A8C2C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textAlignment w:val="auto"/>
              <w:rPr>
                <w:rFonts w:hint="eastAsia" w:cs="宋体"/>
                <w:b w:val="0"/>
                <w:color w:val="auto"/>
                <w:spacing w:val="-4"/>
                <w:sz w:val="21"/>
                <w:szCs w:val="21"/>
                <w:highlight w:val="none"/>
              </w:rPr>
            </w:pPr>
            <w:r>
              <w:rPr>
                <w:rFonts w:hint="eastAsia" w:cs="宋体"/>
                <w:b w:val="0"/>
                <w:color w:val="auto"/>
                <w:spacing w:val="-4"/>
                <w:sz w:val="21"/>
                <w:szCs w:val="21"/>
                <w:highlight w:val="none"/>
              </w:rPr>
              <w:t>2.省级科研项目：项目负责人，得10分；排名第一参与人，得</w:t>
            </w:r>
            <w:r>
              <w:rPr>
                <w:rFonts w:hint="eastAsia" w:cs="宋体"/>
                <w:b w:val="0"/>
                <w:color w:val="auto"/>
                <w:spacing w:val="-4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cs="宋体"/>
                <w:b w:val="0"/>
                <w:color w:val="auto"/>
                <w:spacing w:val="-4"/>
                <w:sz w:val="21"/>
                <w:szCs w:val="21"/>
                <w:highlight w:val="none"/>
              </w:rPr>
              <w:t>分；排名第二、第三参与人，得2分。</w:t>
            </w:r>
          </w:p>
          <w:p w14:paraId="6E48D2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textAlignment w:val="auto"/>
              <w:rPr>
                <w:rFonts w:hint="eastAsia" w:cs="宋体"/>
                <w:b w:val="0"/>
                <w:color w:val="auto"/>
                <w:spacing w:val="-4"/>
                <w:sz w:val="21"/>
                <w:szCs w:val="21"/>
                <w:highlight w:val="none"/>
              </w:rPr>
            </w:pPr>
            <w:r>
              <w:rPr>
                <w:rFonts w:hint="eastAsia" w:cs="宋体"/>
                <w:b w:val="0"/>
                <w:color w:val="auto"/>
                <w:spacing w:val="-4"/>
                <w:sz w:val="21"/>
                <w:szCs w:val="21"/>
                <w:highlight w:val="none"/>
              </w:rPr>
              <w:t>本学科领域获批立项项目，已结题按满分赋分，仅立项按80%赋分。同一项目按最高级别/排名计算，不同项目可累加计算，</w:t>
            </w:r>
          </w:p>
          <w:p w14:paraId="584036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textAlignment w:val="auto"/>
              <w:rPr>
                <w:rFonts w:hint="eastAsia" w:ascii="宋体" w:hAnsi="宋体" w:eastAsia="宋体" w:cs="宋体"/>
                <w:b w:val="0"/>
                <w:color w:val="auto"/>
                <w:spacing w:val="-4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宋体"/>
                <w:b w:val="0"/>
                <w:color w:val="auto"/>
                <w:spacing w:val="-4"/>
                <w:sz w:val="21"/>
                <w:szCs w:val="21"/>
                <w:highlight w:val="none"/>
              </w:rPr>
              <w:t>各项累加不超过</w:t>
            </w:r>
            <w:r>
              <w:rPr>
                <w:rFonts w:hint="eastAsia" w:cs="宋体"/>
                <w:b w:val="0"/>
                <w:color w:val="auto"/>
                <w:spacing w:val="-4"/>
                <w:sz w:val="21"/>
                <w:szCs w:val="21"/>
                <w:highlight w:val="none"/>
                <w:lang w:val="en-US" w:eastAsia="zh-CN"/>
              </w:rPr>
              <w:t>15</w:t>
            </w:r>
            <w:r>
              <w:rPr>
                <w:rFonts w:hint="eastAsia" w:cs="宋体"/>
                <w:b w:val="0"/>
                <w:color w:val="auto"/>
                <w:spacing w:val="-4"/>
                <w:sz w:val="21"/>
                <w:szCs w:val="21"/>
                <w:highlight w:val="none"/>
              </w:rPr>
              <w:t>分。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35B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color w:val="auto"/>
                <w:spacing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宋体"/>
                <w:b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15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185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b w:val="0"/>
                <w:color w:val="auto"/>
                <w:spacing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1D8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b w:val="0"/>
                <w:color w:val="auto"/>
                <w:spacing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916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b w:val="0"/>
                <w:color w:val="auto"/>
                <w:spacing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5DC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b w:val="0"/>
                <w:color w:val="auto"/>
                <w:spacing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788A78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636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_GB2312" w:eastAsia="楷体_GB2312" w:cs="宋体"/>
                <w:b w:val="0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宋体"/>
                <w:b w:val="0"/>
                <w:color w:val="auto"/>
                <w:spacing w:val="0"/>
                <w:sz w:val="21"/>
                <w:szCs w:val="21"/>
                <w:highlight w:val="none"/>
              </w:rPr>
              <w:t>评价类别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01EB0">
            <w:pPr>
              <w:widowControl/>
              <w:spacing w:beforeLines="0" w:afterLines="0" w:line="300" w:lineRule="exact"/>
              <w:jc w:val="center"/>
              <w:rPr>
                <w:rFonts w:hint="eastAsia" w:ascii="黑体" w:hAnsi="黑体" w:eastAsia="黑体" w:cs="宋体"/>
                <w:b w:val="0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宋体"/>
                <w:b w:val="0"/>
                <w:color w:val="auto"/>
                <w:spacing w:val="0"/>
                <w:sz w:val="21"/>
                <w:szCs w:val="21"/>
                <w:highlight w:val="none"/>
              </w:rPr>
              <w:t>评价</w:t>
            </w:r>
          </w:p>
          <w:p w14:paraId="093AF370">
            <w:pPr>
              <w:widowControl/>
              <w:spacing w:beforeLines="0" w:afterLines="0" w:line="300" w:lineRule="exact"/>
              <w:jc w:val="center"/>
              <w:rPr>
                <w:rFonts w:hint="eastAsia" w:ascii="黑体" w:hAnsi="黑体" w:eastAsia="黑体" w:cs="宋体"/>
                <w:b w:val="0"/>
                <w:color w:val="auto"/>
                <w:spacing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b w:val="0"/>
                <w:color w:val="auto"/>
                <w:spacing w:val="0"/>
                <w:sz w:val="21"/>
                <w:szCs w:val="21"/>
                <w:highlight w:val="none"/>
              </w:rPr>
              <w:t>项目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41B5C">
            <w:pPr>
              <w:widowControl/>
              <w:spacing w:beforeLines="0" w:afterLines="0" w:line="300" w:lineRule="exact"/>
              <w:jc w:val="center"/>
              <w:rPr>
                <w:rFonts w:hint="eastAsia" w:ascii="黑体" w:hAnsi="黑体" w:eastAsia="黑体" w:cs="宋体"/>
                <w:b w:val="0"/>
                <w:color w:val="auto"/>
                <w:spacing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b w:val="0"/>
                <w:color w:val="auto"/>
                <w:spacing w:val="0"/>
                <w:sz w:val="21"/>
                <w:szCs w:val="21"/>
                <w:highlight w:val="none"/>
              </w:rPr>
              <w:t>赋分标准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D6C40">
            <w:pPr>
              <w:widowControl/>
              <w:spacing w:beforeLines="0" w:afterLines="0" w:line="300" w:lineRule="exact"/>
              <w:jc w:val="center"/>
              <w:rPr>
                <w:rFonts w:hint="eastAsia" w:ascii="黑体" w:hAnsi="黑体" w:eastAsia="黑体" w:cs="宋体"/>
                <w:b w:val="0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宋体"/>
                <w:b w:val="0"/>
                <w:color w:val="auto"/>
                <w:spacing w:val="0"/>
                <w:sz w:val="21"/>
                <w:szCs w:val="21"/>
                <w:highlight w:val="none"/>
              </w:rPr>
              <w:t>赋分</w:t>
            </w:r>
          </w:p>
          <w:p w14:paraId="357D8564">
            <w:pPr>
              <w:widowControl/>
              <w:spacing w:beforeLines="0" w:afterLines="0" w:line="300" w:lineRule="exact"/>
              <w:jc w:val="center"/>
              <w:rPr>
                <w:rFonts w:hint="eastAsia" w:ascii="黑体" w:hAnsi="黑体" w:eastAsia="黑体" w:cs="宋体"/>
                <w:b w:val="0"/>
                <w:color w:val="auto"/>
                <w:spacing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b w:val="0"/>
                <w:color w:val="auto"/>
                <w:spacing w:val="0"/>
                <w:sz w:val="21"/>
                <w:szCs w:val="21"/>
                <w:highlight w:val="none"/>
              </w:rPr>
              <w:t>总分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E2BEC">
            <w:pPr>
              <w:widowControl/>
              <w:spacing w:beforeLines="0" w:afterLines="0" w:line="300" w:lineRule="exact"/>
              <w:jc w:val="center"/>
              <w:rPr>
                <w:rFonts w:hint="eastAsia" w:ascii="黑体" w:hAnsi="黑体" w:eastAsia="黑体" w:cs="宋体"/>
                <w:b w:val="0"/>
                <w:color w:val="auto"/>
                <w:spacing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b w:val="0"/>
                <w:color w:val="auto"/>
                <w:spacing w:val="0"/>
                <w:sz w:val="21"/>
                <w:szCs w:val="21"/>
                <w:highlight w:val="none"/>
              </w:rPr>
              <w:t>自评得分项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9F800">
            <w:pPr>
              <w:widowControl/>
              <w:spacing w:beforeLines="0" w:afterLines="0" w:line="300" w:lineRule="exact"/>
              <w:jc w:val="center"/>
              <w:rPr>
                <w:rFonts w:hint="eastAsia" w:ascii="黑体" w:hAnsi="黑体" w:eastAsia="黑体" w:cs="宋体"/>
                <w:b w:val="0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宋体"/>
                <w:b w:val="0"/>
                <w:color w:val="auto"/>
                <w:spacing w:val="0"/>
                <w:sz w:val="21"/>
                <w:szCs w:val="21"/>
                <w:highlight w:val="none"/>
              </w:rPr>
              <w:t>自评</w:t>
            </w:r>
          </w:p>
          <w:p w14:paraId="786ED706">
            <w:pPr>
              <w:spacing w:beforeLines="0" w:afterLines="0" w:line="300" w:lineRule="exact"/>
              <w:jc w:val="center"/>
              <w:rPr>
                <w:rFonts w:hint="eastAsia" w:ascii="黑体" w:hAnsi="黑体" w:eastAsia="黑体" w:cs="宋体"/>
                <w:b w:val="0"/>
                <w:color w:val="auto"/>
                <w:spacing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b w:val="0"/>
                <w:color w:val="auto"/>
                <w:spacing w:val="0"/>
                <w:sz w:val="21"/>
                <w:szCs w:val="21"/>
                <w:highlight w:val="none"/>
              </w:rPr>
              <w:t>得分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E7A9D">
            <w:pPr>
              <w:widowControl/>
              <w:spacing w:beforeLines="0" w:afterLines="0" w:line="300" w:lineRule="exact"/>
              <w:jc w:val="center"/>
              <w:rPr>
                <w:rFonts w:hint="eastAsia" w:ascii="黑体" w:hAnsi="黑体" w:eastAsia="黑体" w:cs="宋体"/>
                <w:b w:val="0"/>
                <w:color w:val="auto"/>
                <w:spacing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b w:val="0"/>
                <w:color w:val="auto"/>
                <w:spacing w:val="0"/>
                <w:sz w:val="21"/>
                <w:szCs w:val="21"/>
                <w:highlight w:val="none"/>
              </w:rPr>
              <w:t>复核得分项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CBF8B">
            <w:pPr>
              <w:spacing w:beforeLines="0" w:afterLines="0" w:line="300" w:lineRule="exact"/>
              <w:jc w:val="center"/>
              <w:rPr>
                <w:rFonts w:hint="eastAsia" w:ascii="黑体" w:hAnsi="黑体" w:eastAsia="黑体" w:cs="宋体"/>
                <w:b w:val="0"/>
                <w:color w:val="auto"/>
                <w:spacing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b w:val="0"/>
                <w:color w:val="auto"/>
                <w:spacing w:val="0"/>
                <w:sz w:val="21"/>
                <w:szCs w:val="21"/>
                <w:highlight w:val="none"/>
              </w:rPr>
              <w:t>复核得分</w:t>
            </w:r>
          </w:p>
        </w:tc>
      </w:tr>
      <w:tr w14:paraId="13BC5C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709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245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_GB2312" w:eastAsia="楷体_GB2312" w:cs="宋体"/>
                <w:b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 w:cs="宋体"/>
                <w:b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评价项目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BF3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b w:val="0"/>
                <w:color w:val="auto"/>
                <w:spacing w:val="0"/>
                <w:sz w:val="21"/>
                <w:szCs w:val="21"/>
                <w:highlight w:val="none"/>
              </w:rPr>
              <w:t>临床重点专科/学科建设能力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032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textAlignment w:val="auto"/>
              <w:rPr>
                <w:rFonts w:hint="eastAsia" w:cs="宋体"/>
                <w:b w:val="0"/>
                <w:color w:val="auto"/>
                <w:spacing w:val="-4"/>
                <w:sz w:val="21"/>
                <w:szCs w:val="21"/>
                <w:highlight w:val="none"/>
              </w:rPr>
            </w:pPr>
            <w:r>
              <w:rPr>
                <w:rFonts w:hint="eastAsia" w:cs="宋体"/>
                <w:b w:val="0"/>
                <w:color w:val="auto"/>
                <w:spacing w:val="-4"/>
                <w:sz w:val="21"/>
                <w:szCs w:val="21"/>
                <w:highlight w:val="none"/>
              </w:rPr>
              <w:t>1成功申报并</w:t>
            </w:r>
            <w:r>
              <w:rPr>
                <w:rFonts w:hint="eastAsia" w:cs="宋体"/>
                <w:b w:val="0"/>
                <w:color w:val="auto"/>
                <w:spacing w:val="-4"/>
                <w:sz w:val="21"/>
                <w:szCs w:val="21"/>
                <w:highlight w:val="none"/>
                <w:lang w:val="en-US" w:eastAsia="zh-CN"/>
              </w:rPr>
              <w:t>验收通过的本学科领域</w:t>
            </w:r>
            <w:r>
              <w:rPr>
                <w:rFonts w:hint="eastAsia" w:cs="宋体"/>
                <w:b w:val="0"/>
                <w:color w:val="auto"/>
                <w:spacing w:val="-4"/>
                <w:sz w:val="21"/>
                <w:szCs w:val="21"/>
                <w:highlight w:val="none"/>
              </w:rPr>
              <w:t>国家级临床重点专科/学科：学科带头人（负责人），得</w:t>
            </w:r>
            <w:r>
              <w:rPr>
                <w:rFonts w:hint="eastAsia" w:cs="宋体"/>
                <w:b w:val="0"/>
                <w:color w:val="auto"/>
                <w:spacing w:val="-4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cs="宋体"/>
                <w:b w:val="0"/>
                <w:color w:val="auto"/>
                <w:spacing w:val="-4"/>
                <w:sz w:val="21"/>
                <w:szCs w:val="21"/>
                <w:highlight w:val="none"/>
              </w:rPr>
              <w:t>分</w:t>
            </w:r>
            <w:r>
              <w:rPr>
                <w:rFonts w:hint="eastAsia" w:cs="宋体"/>
                <w:b w:val="0"/>
                <w:color w:val="auto"/>
                <w:spacing w:val="-4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cs="宋体"/>
                <w:b w:val="0"/>
                <w:color w:val="auto"/>
                <w:spacing w:val="-4"/>
                <w:sz w:val="21"/>
                <w:szCs w:val="21"/>
                <w:highlight w:val="none"/>
              </w:rPr>
              <w:t>骨干成员，得</w:t>
            </w:r>
            <w:r>
              <w:rPr>
                <w:rFonts w:hint="eastAsia" w:cs="宋体"/>
                <w:b w:val="0"/>
                <w:color w:val="auto"/>
                <w:spacing w:val="-4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cs="宋体"/>
                <w:b w:val="0"/>
                <w:color w:val="auto"/>
                <w:spacing w:val="-4"/>
                <w:sz w:val="21"/>
                <w:szCs w:val="21"/>
                <w:highlight w:val="none"/>
              </w:rPr>
              <w:t>分</w:t>
            </w:r>
            <w:r>
              <w:rPr>
                <w:rFonts w:hint="eastAsia" w:cs="宋体"/>
                <w:b w:val="0"/>
                <w:color w:val="auto"/>
                <w:spacing w:val="-4"/>
                <w:sz w:val="21"/>
                <w:szCs w:val="21"/>
                <w:highlight w:val="none"/>
                <w:lang w:eastAsia="zh-CN"/>
              </w:rPr>
              <w:t>；</w:t>
            </w:r>
          </w:p>
          <w:p w14:paraId="3ED9DD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textAlignment w:val="auto"/>
              <w:rPr>
                <w:rFonts w:hint="eastAsia" w:cs="宋体"/>
                <w:b w:val="0"/>
                <w:color w:val="auto"/>
                <w:spacing w:val="-4"/>
                <w:sz w:val="21"/>
                <w:szCs w:val="21"/>
                <w:highlight w:val="none"/>
              </w:rPr>
            </w:pPr>
            <w:r>
              <w:rPr>
                <w:rFonts w:hint="eastAsia" w:cs="宋体"/>
                <w:b w:val="0"/>
                <w:color w:val="auto"/>
                <w:spacing w:val="-4"/>
                <w:sz w:val="21"/>
                <w:szCs w:val="21"/>
                <w:highlight w:val="none"/>
              </w:rPr>
              <w:t>2.成功申报并</w:t>
            </w:r>
            <w:r>
              <w:rPr>
                <w:rFonts w:hint="eastAsia" w:cs="宋体"/>
                <w:b w:val="0"/>
                <w:color w:val="auto"/>
                <w:spacing w:val="-4"/>
                <w:sz w:val="21"/>
                <w:szCs w:val="21"/>
                <w:highlight w:val="none"/>
                <w:lang w:val="en-US" w:eastAsia="zh-CN"/>
              </w:rPr>
              <w:t>验收通过的本学科领域</w:t>
            </w:r>
            <w:r>
              <w:rPr>
                <w:rFonts w:hint="eastAsia" w:cs="宋体"/>
                <w:b w:val="0"/>
                <w:color w:val="auto"/>
                <w:spacing w:val="-4"/>
                <w:sz w:val="21"/>
                <w:szCs w:val="21"/>
                <w:highlight w:val="none"/>
              </w:rPr>
              <w:t>省级临床重点专科/学科：学科带头人（负责人），得</w:t>
            </w:r>
            <w:r>
              <w:rPr>
                <w:rFonts w:hint="eastAsia" w:cs="宋体"/>
                <w:b w:val="0"/>
                <w:color w:val="auto"/>
                <w:spacing w:val="-4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cs="宋体"/>
                <w:b w:val="0"/>
                <w:color w:val="auto"/>
                <w:spacing w:val="-4"/>
                <w:sz w:val="21"/>
                <w:szCs w:val="21"/>
                <w:highlight w:val="none"/>
              </w:rPr>
              <w:t>分</w:t>
            </w:r>
            <w:r>
              <w:rPr>
                <w:rFonts w:hint="eastAsia" w:cs="宋体"/>
                <w:b w:val="0"/>
                <w:color w:val="auto"/>
                <w:spacing w:val="-4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cs="宋体"/>
                <w:b w:val="0"/>
                <w:color w:val="auto"/>
                <w:spacing w:val="-4"/>
                <w:sz w:val="21"/>
                <w:szCs w:val="21"/>
                <w:highlight w:val="none"/>
              </w:rPr>
              <w:t>骨干成员，得</w:t>
            </w:r>
            <w:r>
              <w:rPr>
                <w:rFonts w:hint="eastAsia" w:cs="宋体"/>
                <w:b w:val="0"/>
                <w:color w:val="auto"/>
                <w:spacing w:val="-4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cs="宋体"/>
                <w:b w:val="0"/>
                <w:color w:val="auto"/>
                <w:spacing w:val="-4"/>
                <w:sz w:val="21"/>
                <w:szCs w:val="21"/>
                <w:highlight w:val="none"/>
              </w:rPr>
              <w:t>分。</w:t>
            </w:r>
          </w:p>
          <w:p w14:paraId="649F96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textAlignment w:val="auto"/>
              <w:rPr>
                <w:rFonts w:hint="eastAsia" w:cs="宋体"/>
                <w:b w:val="0"/>
                <w:color w:val="auto"/>
                <w:spacing w:val="-4"/>
                <w:sz w:val="21"/>
                <w:szCs w:val="21"/>
                <w:highlight w:val="none"/>
              </w:rPr>
            </w:pPr>
            <w:r>
              <w:rPr>
                <w:rFonts w:hint="eastAsia" w:cs="宋体"/>
                <w:b w:val="0"/>
                <w:color w:val="auto"/>
                <w:spacing w:val="-4"/>
                <w:sz w:val="21"/>
                <w:szCs w:val="21"/>
                <w:highlight w:val="none"/>
              </w:rPr>
              <w:t>3.成功申报并</w:t>
            </w:r>
            <w:r>
              <w:rPr>
                <w:rFonts w:hint="eastAsia" w:cs="宋体"/>
                <w:b w:val="0"/>
                <w:color w:val="auto"/>
                <w:spacing w:val="-4"/>
                <w:sz w:val="21"/>
                <w:szCs w:val="21"/>
                <w:highlight w:val="none"/>
                <w:lang w:val="en-US" w:eastAsia="zh-CN"/>
              </w:rPr>
              <w:t>验收通过的本学科领域</w:t>
            </w:r>
            <w:r>
              <w:rPr>
                <w:rFonts w:hint="eastAsia" w:cs="宋体"/>
                <w:b w:val="0"/>
                <w:color w:val="auto"/>
                <w:spacing w:val="-4"/>
                <w:sz w:val="21"/>
                <w:szCs w:val="21"/>
                <w:highlight w:val="none"/>
              </w:rPr>
              <w:t>市级临床重点专科/学科：学科带头人（负责人），得</w:t>
            </w:r>
            <w:r>
              <w:rPr>
                <w:rFonts w:hint="eastAsia" w:cs="宋体"/>
                <w:b w:val="0"/>
                <w:color w:val="auto"/>
                <w:spacing w:val="-4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cs="宋体"/>
                <w:b w:val="0"/>
                <w:color w:val="auto"/>
                <w:spacing w:val="-4"/>
                <w:sz w:val="21"/>
                <w:szCs w:val="21"/>
                <w:highlight w:val="none"/>
              </w:rPr>
              <w:t>分</w:t>
            </w:r>
            <w:r>
              <w:rPr>
                <w:rFonts w:hint="eastAsia" w:cs="宋体"/>
                <w:b w:val="0"/>
                <w:color w:val="auto"/>
                <w:spacing w:val="-4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cs="宋体"/>
                <w:b w:val="0"/>
                <w:color w:val="auto"/>
                <w:spacing w:val="-4"/>
                <w:sz w:val="21"/>
                <w:szCs w:val="21"/>
                <w:highlight w:val="none"/>
              </w:rPr>
              <w:t>骨干成员，得</w:t>
            </w:r>
            <w:r>
              <w:rPr>
                <w:rFonts w:hint="eastAsia" w:cs="宋体"/>
                <w:b w:val="0"/>
                <w:color w:val="auto"/>
                <w:spacing w:val="-4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cs="宋体"/>
                <w:b w:val="0"/>
                <w:color w:val="auto"/>
                <w:spacing w:val="-4"/>
                <w:sz w:val="21"/>
                <w:szCs w:val="21"/>
                <w:highlight w:val="none"/>
              </w:rPr>
              <w:t>分。</w:t>
            </w:r>
          </w:p>
          <w:p w14:paraId="13B8483F">
            <w:pPr>
              <w:keepNext w:val="0"/>
              <w:keepLines w:val="0"/>
              <w:pageBreakBefore w:val="0"/>
              <w:widowControl/>
              <w:tabs>
                <w:tab w:val="left" w:pos="78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auto"/>
              <w:rPr>
                <w:rFonts w:hint="eastAsia" w:cs="宋体"/>
                <w:b w:val="0"/>
                <w:color w:val="auto"/>
                <w:spacing w:val="-4"/>
                <w:sz w:val="21"/>
                <w:szCs w:val="21"/>
                <w:highlight w:val="none"/>
              </w:rPr>
            </w:pPr>
            <w:r>
              <w:rPr>
                <w:rFonts w:hint="eastAsia" w:cs="宋体"/>
                <w:b w:val="0"/>
                <w:color w:val="auto"/>
                <w:spacing w:val="-4"/>
                <w:sz w:val="21"/>
                <w:szCs w:val="21"/>
                <w:highlight w:val="none"/>
              </w:rPr>
              <w:t>同一专科</w:t>
            </w:r>
            <w:r>
              <w:rPr>
                <w:rFonts w:hint="eastAsia" w:cs="宋体"/>
                <w:b w:val="0"/>
                <w:color w:val="auto"/>
                <w:spacing w:val="-4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cs="宋体"/>
                <w:b w:val="0"/>
                <w:color w:val="auto"/>
                <w:spacing w:val="-4"/>
                <w:sz w:val="21"/>
                <w:szCs w:val="21"/>
                <w:highlight w:val="none"/>
              </w:rPr>
              <w:t>学科按最高级别</w:t>
            </w:r>
            <w:r>
              <w:rPr>
                <w:rFonts w:hint="eastAsia" w:cs="宋体"/>
                <w:b w:val="0"/>
                <w:color w:val="auto"/>
                <w:spacing w:val="-4"/>
                <w:sz w:val="21"/>
                <w:szCs w:val="21"/>
                <w:highlight w:val="none"/>
                <w:lang w:val="en-US" w:eastAsia="zh-CN"/>
              </w:rPr>
              <w:t>计算</w:t>
            </w:r>
            <w:r>
              <w:rPr>
                <w:rFonts w:hint="eastAsia" w:cs="宋体"/>
                <w:b w:val="0"/>
                <w:color w:val="auto"/>
                <w:spacing w:val="-4"/>
                <w:sz w:val="21"/>
                <w:szCs w:val="21"/>
                <w:highlight w:val="none"/>
              </w:rPr>
              <w:t>，</w:t>
            </w:r>
            <w:r>
              <w:rPr>
                <w:rFonts w:hint="eastAsia" w:cs="宋体"/>
                <w:b w:val="0"/>
                <w:color w:val="auto"/>
                <w:spacing w:val="0"/>
                <w:sz w:val="21"/>
                <w:szCs w:val="21"/>
                <w:highlight w:val="none"/>
              </w:rPr>
              <w:t>不累加计算</w:t>
            </w:r>
            <w:r>
              <w:rPr>
                <w:rFonts w:hint="eastAsia" w:cs="宋体"/>
                <w:b w:val="0"/>
                <w:color w:val="auto"/>
                <w:spacing w:val="-4"/>
                <w:sz w:val="21"/>
                <w:szCs w:val="21"/>
                <w:highlight w:val="none"/>
              </w:rPr>
              <w:t>。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FFB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cs="宋体"/>
                <w:b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b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AE3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cs="宋体"/>
                <w:b w:val="0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A26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cs="宋体"/>
                <w:b w:val="0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91D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cs="宋体"/>
                <w:b w:val="0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220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cs="宋体"/>
                <w:b w:val="0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</w:tr>
      <w:tr w14:paraId="68FCDD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EFE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_GB2312" w:eastAsia="楷体_GB2312" w:cs="宋体"/>
                <w:b w:val="0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4C5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b w:val="0"/>
                <w:color w:val="auto"/>
                <w:spacing w:val="0"/>
                <w:sz w:val="21"/>
                <w:szCs w:val="21"/>
                <w:highlight w:val="none"/>
              </w:rPr>
              <w:t>任职经历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49B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textAlignment w:val="auto"/>
              <w:rPr>
                <w:rFonts w:hint="eastAsia" w:cs="宋体"/>
                <w:b w:val="0"/>
                <w:color w:val="auto"/>
                <w:spacing w:val="-4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b w:val="0"/>
                <w:color w:val="auto"/>
                <w:spacing w:val="-4"/>
                <w:sz w:val="21"/>
                <w:szCs w:val="21"/>
                <w:highlight w:val="none"/>
                <w:lang w:val="en-US" w:eastAsia="zh-CN"/>
              </w:rPr>
              <w:t>1.三级公立医院本专业临床或医技科室主任任职满2年，得5分；</w:t>
            </w:r>
          </w:p>
          <w:p w14:paraId="3BA237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textAlignment w:val="auto"/>
              <w:rPr>
                <w:rFonts w:hint="eastAsia" w:cs="宋体"/>
                <w:b w:val="0"/>
                <w:color w:val="auto"/>
                <w:spacing w:val="-4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b w:val="0"/>
                <w:color w:val="auto"/>
                <w:spacing w:val="-4"/>
                <w:sz w:val="21"/>
                <w:szCs w:val="21"/>
                <w:highlight w:val="none"/>
                <w:lang w:val="en-US" w:eastAsia="zh-CN"/>
              </w:rPr>
              <w:t>2.三级公立医院本专业临床或医技科室副主任任职满2年，得3分。</w:t>
            </w:r>
          </w:p>
          <w:p w14:paraId="2D8798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textAlignment w:val="auto"/>
              <w:rPr>
                <w:rFonts w:hint="eastAsia" w:cs="宋体"/>
                <w:b w:val="0"/>
                <w:color w:val="auto"/>
                <w:spacing w:val="-4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b w:val="0"/>
                <w:color w:val="auto"/>
                <w:spacing w:val="-4"/>
                <w:sz w:val="21"/>
                <w:szCs w:val="21"/>
                <w:highlight w:val="none"/>
                <w:lang w:val="en-US" w:eastAsia="zh-CN"/>
              </w:rPr>
              <w:t>同时具有主任和副主任任职经历者，主任任职不满2年，但副主任任职满2年，得3分。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551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cs="宋体"/>
                <w:b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b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FDE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cs="宋体"/>
                <w:b w:val="0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3E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cs="宋体"/>
                <w:b w:val="0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D6C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cs="宋体"/>
                <w:b w:val="0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1BF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cs="宋体"/>
                <w:b w:val="0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</w:tr>
      <w:tr w14:paraId="609185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0" w:hRule="atLeast"/>
          <w:jc w:val="center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579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_GB2312" w:eastAsia="楷体_GB2312" w:cs="宋体"/>
                <w:b w:val="0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E84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b w:val="0"/>
                <w:color w:val="auto"/>
                <w:spacing w:val="0"/>
                <w:sz w:val="21"/>
                <w:szCs w:val="21"/>
                <w:highlight w:val="none"/>
              </w:rPr>
              <w:t>学术任职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303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textAlignment w:val="auto"/>
              <w:rPr>
                <w:rFonts w:hint="eastAsia" w:cs="宋体"/>
                <w:b w:val="0"/>
                <w:color w:val="auto"/>
                <w:spacing w:val="-4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b w:val="0"/>
                <w:color w:val="auto"/>
                <w:spacing w:val="-4"/>
                <w:sz w:val="21"/>
                <w:szCs w:val="21"/>
                <w:highlight w:val="none"/>
                <w:lang w:val="en-US" w:eastAsia="zh-CN"/>
              </w:rPr>
              <w:t>1.国家级医学会/医师协会：主委/会长，得10分；副主委/副会长/秘书长，得8分；常委/常务理事，得6分；委员/理事，得4分；</w:t>
            </w:r>
          </w:p>
          <w:p w14:paraId="6890CE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textAlignment w:val="auto"/>
              <w:rPr>
                <w:rFonts w:hint="eastAsia" w:cs="宋体"/>
                <w:b w:val="0"/>
                <w:color w:val="auto"/>
                <w:spacing w:val="-4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b w:val="0"/>
                <w:color w:val="auto"/>
                <w:spacing w:val="-4"/>
                <w:sz w:val="21"/>
                <w:szCs w:val="21"/>
                <w:highlight w:val="none"/>
                <w:lang w:val="en-US" w:eastAsia="zh-CN"/>
              </w:rPr>
              <w:t>2.省级医学会/医师协会：主委/会长，得7分；副主委/副会长/秘书长，得5分；常委/常务理事，得3分；委员/理事，得1分；</w:t>
            </w:r>
          </w:p>
          <w:p w14:paraId="783515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textAlignment w:val="auto"/>
              <w:rPr>
                <w:rFonts w:hint="eastAsia" w:cs="宋体"/>
                <w:b w:val="0"/>
                <w:color w:val="auto"/>
                <w:spacing w:val="-4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b w:val="0"/>
                <w:color w:val="auto"/>
                <w:spacing w:val="-4"/>
                <w:sz w:val="21"/>
                <w:szCs w:val="21"/>
                <w:highlight w:val="none"/>
                <w:lang w:val="en-US" w:eastAsia="zh-CN"/>
              </w:rPr>
              <w:t>3.中医类专项：</w:t>
            </w:r>
          </w:p>
          <w:p w14:paraId="37FFD0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textAlignment w:val="auto"/>
              <w:rPr>
                <w:rFonts w:hint="eastAsia" w:cs="宋体"/>
                <w:b w:val="0"/>
                <w:color w:val="auto"/>
                <w:spacing w:val="-4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b w:val="0"/>
                <w:color w:val="auto"/>
                <w:spacing w:val="-4"/>
                <w:sz w:val="21"/>
                <w:szCs w:val="21"/>
                <w:highlight w:val="none"/>
                <w:lang w:val="en-US" w:eastAsia="zh-CN"/>
              </w:rPr>
              <w:t>（1）国家级名老中医药专家学术经验继承人（已出师且考核合格），得7分；在培阶段，得4分；</w:t>
            </w:r>
          </w:p>
          <w:p w14:paraId="11F973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textAlignment w:val="auto"/>
              <w:rPr>
                <w:rFonts w:hint="eastAsia" w:cs="宋体"/>
                <w:b w:val="0"/>
                <w:color w:val="auto"/>
                <w:spacing w:val="-4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b w:val="0"/>
                <w:color w:val="auto"/>
                <w:spacing w:val="-4"/>
                <w:sz w:val="21"/>
                <w:szCs w:val="21"/>
                <w:highlight w:val="none"/>
                <w:lang w:val="en-US" w:eastAsia="zh-CN"/>
              </w:rPr>
              <w:t>（2）省级名老中医药专家学术经验继承人（已出师且考核合格），得4分；在培阶段，得2分。</w:t>
            </w:r>
          </w:p>
          <w:p w14:paraId="115CE2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textAlignment w:val="auto"/>
              <w:rPr>
                <w:rFonts w:hint="default" w:cs="宋体"/>
                <w:b w:val="0"/>
                <w:color w:val="auto"/>
                <w:spacing w:val="-4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b w:val="0"/>
                <w:color w:val="auto"/>
                <w:spacing w:val="-4"/>
                <w:sz w:val="21"/>
                <w:szCs w:val="21"/>
                <w:highlight w:val="none"/>
                <w:lang w:val="en-US" w:eastAsia="zh-CN"/>
              </w:rPr>
              <w:t>担任多个职务者按最高职务计算，不累加计算，学术任职要求在聘期内。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8E1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cs="宋体"/>
                <w:b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b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C2C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cs="宋体"/>
                <w:b w:val="0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736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cs="宋体"/>
                <w:b w:val="0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46F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cs="宋体"/>
                <w:b w:val="0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158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cs="宋体"/>
                <w:b w:val="0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</w:tr>
      <w:tr w14:paraId="61CD30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481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_GB2312" w:eastAsia="楷体_GB2312" w:cs="宋体"/>
                <w:b w:val="0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50A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" w:hAnsi="楷体" w:eastAsia="楷体" w:cs="楷体"/>
                <w:b w:val="0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b w:val="0"/>
                <w:color w:val="auto"/>
                <w:spacing w:val="0"/>
                <w:sz w:val="21"/>
                <w:szCs w:val="21"/>
                <w:highlight w:val="none"/>
              </w:rPr>
              <w:t>专业技术职称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69F1E">
            <w:pPr>
              <w:keepNext w:val="0"/>
              <w:keepLines w:val="0"/>
              <w:pageBreakBefore w:val="0"/>
              <w:widowControl/>
              <w:tabs>
                <w:tab w:val="right" w:pos="486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auto"/>
              <w:rPr>
                <w:rFonts w:ascii="宋体" w:hAnsi="宋体" w:eastAsia="宋体" w:cs="宋体"/>
                <w:b w:val="0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cs="宋体"/>
                <w:b w:val="0"/>
                <w:color w:val="auto"/>
                <w:spacing w:val="0"/>
                <w:sz w:val="21"/>
                <w:szCs w:val="21"/>
                <w:highlight w:val="none"/>
              </w:rPr>
              <w:t>正高级职称得</w:t>
            </w:r>
            <w:r>
              <w:rPr>
                <w:rFonts w:hint="eastAsia" w:cs="宋体"/>
                <w:b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cs="宋体"/>
                <w:b w:val="0"/>
                <w:color w:val="auto"/>
                <w:spacing w:val="0"/>
                <w:sz w:val="21"/>
                <w:szCs w:val="21"/>
                <w:highlight w:val="none"/>
              </w:rPr>
              <w:t>分，副高级得</w:t>
            </w:r>
            <w:r>
              <w:rPr>
                <w:rFonts w:hint="eastAsia" w:cs="宋体"/>
                <w:b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cs="宋体"/>
                <w:b w:val="0"/>
                <w:color w:val="auto"/>
                <w:spacing w:val="0"/>
                <w:sz w:val="21"/>
                <w:szCs w:val="21"/>
                <w:highlight w:val="none"/>
              </w:rPr>
              <w:t>分，中级得</w:t>
            </w:r>
            <w:r>
              <w:rPr>
                <w:rFonts w:hint="eastAsia" w:cs="宋体"/>
                <w:b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cs="宋体"/>
                <w:b w:val="0"/>
                <w:color w:val="auto"/>
                <w:spacing w:val="0"/>
                <w:sz w:val="21"/>
                <w:szCs w:val="21"/>
                <w:highlight w:val="none"/>
              </w:rPr>
              <w:t>分，初级得</w:t>
            </w:r>
            <w:r>
              <w:rPr>
                <w:rFonts w:hint="eastAsia" w:cs="宋体"/>
                <w:b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cs="宋体"/>
                <w:b w:val="0"/>
                <w:color w:val="auto"/>
                <w:spacing w:val="0"/>
                <w:sz w:val="21"/>
                <w:szCs w:val="21"/>
                <w:highlight w:val="none"/>
              </w:rPr>
              <w:t>分。按所取得最高级职称计算，不累加计算。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346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cs="宋体"/>
                <w:b w:val="0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cs="宋体"/>
                <w:b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C64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cs="宋体"/>
                <w:b w:val="0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3D6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cs="宋体"/>
                <w:b w:val="0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0BA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cs="宋体"/>
                <w:b w:val="0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D04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cs="宋体"/>
                <w:b w:val="0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</w:tr>
      <w:tr w14:paraId="06C6B5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952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_GB2312" w:eastAsia="楷体_GB2312" w:cs="宋体"/>
                <w:b w:val="0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B0E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" w:hAnsi="楷体" w:eastAsia="楷体" w:cs="楷体"/>
                <w:b w:val="0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b w:val="0"/>
                <w:color w:val="auto"/>
                <w:spacing w:val="0"/>
                <w:sz w:val="21"/>
                <w:szCs w:val="21"/>
                <w:highlight w:val="none"/>
              </w:rPr>
              <w:t>获得奖项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6DA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textAlignment w:val="auto"/>
              <w:rPr>
                <w:rFonts w:ascii="宋体" w:hAnsi="宋体" w:eastAsia="宋体" w:cs="宋体"/>
                <w:b w:val="0"/>
                <w:color w:val="auto"/>
                <w:spacing w:val="-4"/>
                <w:sz w:val="21"/>
                <w:szCs w:val="21"/>
                <w:highlight w:val="none"/>
              </w:rPr>
            </w:pPr>
            <w:r>
              <w:rPr>
                <w:rFonts w:hint="eastAsia" w:cs="宋体"/>
                <w:b w:val="0"/>
                <w:color w:val="auto"/>
                <w:spacing w:val="-4"/>
                <w:sz w:val="21"/>
                <w:szCs w:val="21"/>
                <w:highlight w:val="none"/>
              </w:rPr>
              <w:t>获得国家级荣誉者每项得5分；获得国家部委和省级荣誉者每项得3分；获得市级荣誉者每项得1分。各项累加不超过5分。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8AC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cs="宋体"/>
                <w:b w:val="0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cs="宋体"/>
                <w:b w:val="0"/>
                <w:color w:val="auto"/>
                <w:spacing w:val="0"/>
                <w:sz w:val="21"/>
                <w:szCs w:val="21"/>
                <w:highlight w:val="none"/>
              </w:rPr>
              <w:t>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6A5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cs="宋体"/>
                <w:b w:val="0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FFD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cs="宋体"/>
                <w:b w:val="0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758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cs="宋体"/>
                <w:b w:val="0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724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cs="宋体"/>
                <w:b w:val="0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</w:tr>
    </w:tbl>
    <w:p w14:paraId="40564E3D">
      <w:pPr>
        <w:spacing w:line="240" w:lineRule="exact"/>
        <w:ind w:left="950" w:hanging="950" w:hangingChars="500"/>
        <w:rPr>
          <w:rFonts w:hint="eastAsia" w:ascii="仿宋" w:hAnsi="仿宋" w:eastAsia="仿宋" w:cs="仿宋"/>
          <w:bCs/>
          <w:color w:val="auto"/>
          <w:sz w:val="21"/>
          <w:szCs w:val="21"/>
          <w:highlight w:val="none"/>
        </w:rPr>
      </w:pPr>
      <w:r>
        <w:rPr>
          <w:rFonts w:hint="eastAsia" w:ascii="Times New Roman" w:hAnsi="Times New Roman" w:eastAsia="方正仿宋_GB2312"/>
          <w:b w:val="0"/>
          <w:color w:val="auto"/>
          <w:sz w:val="21"/>
          <w:szCs w:val="21"/>
          <w:highlight w:val="none"/>
        </w:rPr>
        <w:t xml:space="preserve">   </w:t>
      </w:r>
    </w:p>
    <w:p w14:paraId="07C40E65">
      <w:pPr>
        <w:spacing w:line="240" w:lineRule="exact"/>
        <w:rPr>
          <w:rFonts w:hint="eastAsia" w:ascii="仿宋" w:hAnsi="仿宋" w:eastAsia="仿宋" w:cs="仿宋"/>
          <w:b w:val="0"/>
          <w:color w:val="auto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1"/>
          <w:szCs w:val="21"/>
          <w:highlight w:val="none"/>
        </w:rPr>
        <w:t>备</w:t>
      </w:r>
      <w:r>
        <w:rPr>
          <w:rFonts w:hint="eastAsia" w:ascii="仿宋" w:hAnsi="仿宋" w:eastAsia="仿宋" w:cs="仿宋"/>
          <w:bCs/>
          <w:color w:val="auto"/>
          <w:sz w:val="21"/>
          <w:szCs w:val="21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Cs/>
          <w:color w:val="auto"/>
          <w:sz w:val="21"/>
          <w:szCs w:val="21"/>
          <w:highlight w:val="none"/>
        </w:rPr>
        <w:t>注</w:t>
      </w:r>
      <w:r>
        <w:rPr>
          <w:rFonts w:hint="eastAsia" w:ascii="仿宋" w:hAnsi="仿宋" w:eastAsia="仿宋" w:cs="仿宋"/>
          <w:b w:val="0"/>
          <w:color w:val="auto"/>
          <w:sz w:val="21"/>
          <w:szCs w:val="21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b w:val="0"/>
          <w:color w:val="auto"/>
          <w:sz w:val="21"/>
          <w:szCs w:val="21"/>
          <w:highlight w:val="none"/>
        </w:rPr>
        <w:t>1. SCI、SSCI一区检索超过2篇（含）、二区检索超过3篇（含）、三区检索超过5篇（含）者，</w:t>
      </w:r>
    </w:p>
    <w:p w14:paraId="707AC5D4">
      <w:pPr>
        <w:spacing w:line="240" w:lineRule="exact"/>
        <w:ind w:left="950" w:hanging="950" w:hangingChars="500"/>
        <w:rPr>
          <w:rFonts w:hint="eastAsia" w:ascii="仿宋" w:hAnsi="仿宋" w:eastAsia="仿宋" w:cs="仿宋"/>
          <w:b w:val="0"/>
          <w:color w:val="auto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b w:val="0"/>
          <w:color w:val="auto"/>
          <w:sz w:val="21"/>
          <w:szCs w:val="21"/>
          <w:highlight w:val="none"/>
        </w:rPr>
        <w:t xml:space="preserve">           人才评价按满分计算（100分），须为第一作者，不含并列第一作者。</w:t>
      </w:r>
    </w:p>
    <w:p w14:paraId="2C051E2B">
      <w:pPr>
        <w:spacing w:line="240" w:lineRule="exact"/>
        <w:ind w:firstLine="950" w:firstLineChars="500"/>
        <w:rPr>
          <w:rFonts w:hint="eastAsia" w:ascii="仿宋" w:hAnsi="仿宋" w:eastAsia="仿宋" w:cs="仿宋"/>
          <w:b w:val="0"/>
          <w:color w:val="auto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b w:val="0"/>
          <w:color w:val="auto"/>
          <w:sz w:val="21"/>
          <w:szCs w:val="21"/>
          <w:highlight w:val="none"/>
        </w:rPr>
        <w:t>2.获得国家级荣誉3项（含）以上者，人才评价按满分计算（100分）。</w:t>
      </w:r>
    </w:p>
    <w:p w14:paraId="1BFB8012">
      <w:pPr>
        <w:spacing w:line="240" w:lineRule="exact"/>
        <w:rPr>
          <w:rFonts w:hint="eastAsia" w:ascii="仿宋" w:hAnsi="仿宋" w:eastAsia="仿宋" w:cs="仿宋"/>
          <w:b w:val="0"/>
          <w:color w:val="auto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b w:val="0"/>
          <w:color w:val="auto"/>
          <w:sz w:val="21"/>
          <w:szCs w:val="21"/>
          <w:highlight w:val="none"/>
        </w:rPr>
        <w:t xml:space="preserve">           3.符合条件的博士研究生</w:t>
      </w:r>
      <w:r>
        <w:rPr>
          <w:rFonts w:hint="eastAsia" w:ascii="仿宋" w:hAnsi="仿宋" w:eastAsia="仿宋" w:cs="仿宋"/>
          <w:b w:val="0"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 w:val="0"/>
          <w:color w:val="auto"/>
          <w:sz w:val="21"/>
          <w:szCs w:val="21"/>
          <w:highlight w:val="none"/>
        </w:rPr>
        <w:t>报名</w:t>
      </w:r>
      <w:r>
        <w:rPr>
          <w:rFonts w:hint="eastAsia" w:ascii="仿宋" w:hAnsi="仿宋" w:eastAsia="仿宋" w:cs="仿宋"/>
          <w:b w:val="0"/>
          <w:color w:val="auto"/>
          <w:sz w:val="21"/>
          <w:szCs w:val="21"/>
          <w:highlight w:val="none"/>
          <w:lang w:eastAsia="zh-CN"/>
        </w:rPr>
        <w:t>后</w:t>
      </w:r>
      <w:r>
        <w:rPr>
          <w:rFonts w:hint="eastAsia" w:ascii="仿宋" w:hAnsi="仿宋" w:eastAsia="仿宋" w:cs="仿宋"/>
          <w:b w:val="0"/>
          <w:color w:val="auto"/>
          <w:sz w:val="21"/>
          <w:szCs w:val="21"/>
          <w:highlight w:val="none"/>
        </w:rPr>
        <w:t>直接进入</w:t>
      </w:r>
      <w:r>
        <w:rPr>
          <w:rFonts w:hint="eastAsia" w:ascii="仿宋" w:hAnsi="仿宋" w:eastAsia="仿宋" w:cs="仿宋"/>
          <w:b w:val="0"/>
          <w:color w:val="auto"/>
          <w:sz w:val="21"/>
          <w:szCs w:val="21"/>
          <w:highlight w:val="none"/>
          <w:lang w:eastAsia="zh-CN"/>
        </w:rPr>
        <w:t>面试</w:t>
      </w:r>
      <w:r>
        <w:rPr>
          <w:rFonts w:hint="eastAsia" w:ascii="仿宋" w:hAnsi="仿宋" w:eastAsia="仿宋" w:cs="仿宋"/>
          <w:b w:val="0"/>
          <w:color w:val="auto"/>
          <w:sz w:val="21"/>
          <w:szCs w:val="21"/>
          <w:highlight w:val="none"/>
        </w:rPr>
        <w:t>环节。</w:t>
      </w:r>
    </w:p>
    <w:p w14:paraId="7E3F190C">
      <w:pPr>
        <w:spacing w:line="240" w:lineRule="exact"/>
        <w:rPr>
          <w:rFonts w:hint="eastAsia" w:ascii="仿宋" w:hAnsi="仿宋" w:eastAsia="仿宋" w:cs="仿宋"/>
          <w:b w:val="0"/>
          <w:color w:val="auto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b w:val="0"/>
          <w:color w:val="auto"/>
          <w:sz w:val="21"/>
          <w:szCs w:val="21"/>
          <w:highlight w:val="none"/>
        </w:rPr>
        <w:t xml:space="preserve">           4.国内医药类</w:t>
      </w:r>
      <w:r>
        <w:rPr>
          <w:rFonts w:hint="eastAsia" w:ascii="仿宋" w:hAnsi="仿宋" w:eastAsia="仿宋" w:cs="仿宋"/>
          <w:b w:val="0"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color w:val="auto"/>
          <w:sz w:val="21"/>
          <w:szCs w:val="21"/>
          <w:highlight w:val="none"/>
        </w:rPr>
        <w:t>中医药高校排名以202</w:t>
      </w:r>
      <w:r>
        <w:rPr>
          <w:rFonts w:hint="eastAsia" w:ascii="仿宋" w:hAnsi="仿宋" w:eastAsia="仿宋" w:cs="仿宋"/>
          <w:b w:val="0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color w:val="auto"/>
          <w:sz w:val="21"/>
          <w:szCs w:val="21"/>
          <w:highlight w:val="none"/>
        </w:rPr>
        <w:t>软科中国医药类</w:t>
      </w:r>
      <w:r>
        <w:rPr>
          <w:rFonts w:hint="eastAsia" w:ascii="仿宋" w:hAnsi="仿宋" w:eastAsia="仿宋" w:cs="仿宋"/>
          <w:b w:val="0"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color w:val="auto"/>
          <w:sz w:val="21"/>
          <w:szCs w:val="21"/>
          <w:highlight w:val="none"/>
        </w:rPr>
        <w:t>中医药大学排行榜为准。</w:t>
      </w:r>
    </w:p>
    <w:p w14:paraId="5A5D71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eastAsia" w:ascii="仿宋" w:hAnsi="仿宋" w:eastAsia="仿宋" w:cs="仿宋"/>
          <w:b w:val="0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1"/>
          <w:szCs w:val="21"/>
          <w:highlight w:val="none"/>
        </w:rPr>
        <w:t>考生承诺</w:t>
      </w:r>
      <w:r>
        <w:rPr>
          <w:rFonts w:hint="eastAsia" w:ascii="仿宋" w:hAnsi="仿宋" w:eastAsia="仿宋" w:cs="仿宋"/>
          <w:b/>
          <w:bCs/>
          <w:color w:val="auto"/>
          <w:sz w:val="21"/>
          <w:szCs w:val="21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b/>
          <w:bCs/>
          <w:color w:val="auto"/>
          <w:sz w:val="21"/>
          <w:szCs w:val="21"/>
          <w:highlight w:val="none"/>
        </w:rPr>
        <w:t>本表所填写的信息应真实准确无误，提交的证书、证件和照片</w:t>
      </w:r>
      <w:r>
        <w:rPr>
          <w:rFonts w:hint="eastAsia" w:ascii="仿宋" w:hAnsi="仿宋" w:eastAsia="仿宋" w:cs="仿宋"/>
          <w:b/>
          <w:bCs/>
          <w:color w:val="auto"/>
          <w:sz w:val="21"/>
          <w:szCs w:val="21"/>
          <w:highlight w:val="none"/>
          <w:lang w:eastAsia="zh-CN"/>
        </w:rPr>
        <w:t>及相关佐证材料</w:t>
      </w:r>
      <w:r>
        <w:rPr>
          <w:rFonts w:hint="eastAsia" w:ascii="仿宋" w:hAnsi="仿宋" w:eastAsia="仿宋" w:cs="仿宋"/>
          <w:b/>
          <w:bCs/>
          <w:color w:val="auto"/>
          <w:sz w:val="21"/>
          <w:szCs w:val="21"/>
          <w:highlight w:val="none"/>
        </w:rPr>
        <w:t>真实有效，无隐瞒、虚假等行为；若有一项虚假的，人才评价按0分计算。本人愿承担一切责任。</w:t>
      </w:r>
    </w:p>
    <w:p w14:paraId="63B9BA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color w:val="auto"/>
          <w:highlight w:val="none"/>
        </w:rPr>
      </w:pPr>
      <w:r>
        <w:rPr>
          <w:rFonts w:hint="eastAsia" w:ascii="仿宋" w:hAnsi="仿宋" w:eastAsia="仿宋" w:cs="仿宋"/>
          <w:b w:val="0"/>
          <w:color w:val="auto"/>
          <w:sz w:val="21"/>
          <w:szCs w:val="21"/>
          <w:highlight w:val="none"/>
          <w:lang w:eastAsia="zh-CN"/>
        </w:rPr>
        <w:t>身份证号码：</w:t>
      </w:r>
      <w:r>
        <w:rPr>
          <w:rFonts w:hint="eastAsia" w:ascii="仿宋" w:hAnsi="仿宋" w:eastAsia="仿宋" w:cs="仿宋"/>
          <w:b w:val="0"/>
          <w:color w:val="auto"/>
          <w:sz w:val="21"/>
          <w:szCs w:val="21"/>
          <w:highlight w:val="none"/>
          <w:lang w:val="en-US" w:eastAsia="zh-CN"/>
        </w:rPr>
        <w:t xml:space="preserve">               本人签字（捺印）：                        年   月   日</w:t>
      </w:r>
    </w:p>
    <w:sectPr>
      <w:pgSz w:w="11906" w:h="16838"/>
      <w:pgMar w:top="709" w:right="850" w:bottom="709" w:left="85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1F86168-0CB7-4F20-AF4A-6C5AE48B3BD9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039BF6A7-1F52-4AAA-A971-E6663F779E5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doNotDisplayPageBoundaries w:val="1"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2D269B"/>
    <w:rsid w:val="00D9012D"/>
    <w:rsid w:val="018A58CB"/>
    <w:rsid w:val="025F4662"/>
    <w:rsid w:val="04640655"/>
    <w:rsid w:val="06CE1DB6"/>
    <w:rsid w:val="06F23CF7"/>
    <w:rsid w:val="07463591"/>
    <w:rsid w:val="077A1300"/>
    <w:rsid w:val="08122176"/>
    <w:rsid w:val="09300B06"/>
    <w:rsid w:val="096B1B3E"/>
    <w:rsid w:val="096B7D90"/>
    <w:rsid w:val="0992531D"/>
    <w:rsid w:val="0B662F05"/>
    <w:rsid w:val="0B754EF6"/>
    <w:rsid w:val="0BBE064B"/>
    <w:rsid w:val="0BDA3AE2"/>
    <w:rsid w:val="0BFD04A3"/>
    <w:rsid w:val="0EB75826"/>
    <w:rsid w:val="0F686902"/>
    <w:rsid w:val="0FE4264A"/>
    <w:rsid w:val="102A4704"/>
    <w:rsid w:val="11F12DFD"/>
    <w:rsid w:val="124A3908"/>
    <w:rsid w:val="136F4DFF"/>
    <w:rsid w:val="1384217A"/>
    <w:rsid w:val="15A24B3A"/>
    <w:rsid w:val="15AA1C40"/>
    <w:rsid w:val="17431949"/>
    <w:rsid w:val="19B412DF"/>
    <w:rsid w:val="1A5A1E87"/>
    <w:rsid w:val="1BC51582"/>
    <w:rsid w:val="1C406E5A"/>
    <w:rsid w:val="1D0600A4"/>
    <w:rsid w:val="1DB44A85"/>
    <w:rsid w:val="200A7EAB"/>
    <w:rsid w:val="202645B9"/>
    <w:rsid w:val="205E3899"/>
    <w:rsid w:val="208E288A"/>
    <w:rsid w:val="21265D49"/>
    <w:rsid w:val="21821CC3"/>
    <w:rsid w:val="224A1776"/>
    <w:rsid w:val="22FB3ADB"/>
    <w:rsid w:val="237A0EA4"/>
    <w:rsid w:val="23867849"/>
    <w:rsid w:val="23E32EED"/>
    <w:rsid w:val="25034EC9"/>
    <w:rsid w:val="25CE3729"/>
    <w:rsid w:val="25D3536A"/>
    <w:rsid w:val="26AA5F44"/>
    <w:rsid w:val="26AB4EF6"/>
    <w:rsid w:val="2709376B"/>
    <w:rsid w:val="2725381D"/>
    <w:rsid w:val="275814FC"/>
    <w:rsid w:val="2A4B17EC"/>
    <w:rsid w:val="2A53244F"/>
    <w:rsid w:val="2ABA0DFC"/>
    <w:rsid w:val="2AF849C9"/>
    <w:rsid w:val="2B004385"/>
    <w:rsid w:val="2D300825"/>
    <w:rsid w:val="2D5269EE"/>
    <w:rsid w:val="2DCC054E"/>
    <w:rsid w:val="2E1F4C85"/>
    <w:rsid w:val="2E3F51C4"/>
    <w:rsid w:val="2EC32455"/>
    <w:rsid w:val="2ED47D4A"/>
    <w:rsid w:val="2F8512FC"/>
    <w:rsid w:val="2FF7387C"/>
    <w:rsid w:val="30AD0B0B"/>
    <w:rsid w:val="31036A4A"/>
    <w:rsid w:val="341D5FA7"/>
    <w:rsid w:val="342D3D10"/>
    <w:rsid w:val="34D128EE"/>
    <w:rsid w:val="34D97220"/>
    <w:rsid w:val="35FB40C6"/>
    <w:rsid w:val="36624145"/>
    <w:rsid w:val="37520711"/>
    <w:rsid w:val="376E6B1A"/>
    <w:rsid w:val="37F0752F"/>
    <w:rsid w:val="38A8605B"/>
    <w:rsid w:val="38C37A27"/>
    <w:rsid w:val="38C74734"/>
    <w:rsid w:val="39C91F9E"/>
    <w:rsid w:val="3A86417A"/>
    <w:rsid w:val="3B3E6803"/>
    <w:rsid w:val="3BA7084C"/>
    <w:rsid w:val="3BAB26D7"/>
    <w:rsid w:val="3CD70CBD"/>
    <w:rsid w:val="3D1837B0"/>
    <w:rsid w:val="3D5077D8"/>
    <w:rsid w:val="3D766728"/>
    <w:rsid w:val="3E817133"/>
    <w:rsid w:val="40490124"/>
    <w:rsid w:val="421651FE"/>
    <w:rsid w:val="425F59DD"/>
    <w:rsid w:val="42B850ED"/>
    <w:rsid w:val="439E0787"/>
    <w:rsid w:val="43FB0295"/>
    <w:rsid w:val="445055F2"/>
    <w:rsid w:val="44E977E0"/>
    <w:rsid w:val="44F3629D"/>
    <w:rsid w:val="45390767"/>
    <w:rsid w:val="45CE71A6"/>
    <w:rsid w:val="4710374A"/>
    <w:rsid w:val="47745A86"/>
    <w:rsid w:val="489B34E7"/>
    <w:rsid w:val="4AC47B0F"/>
    <w:rsid w:val="4B6202EC"/>
    <w:rsid w:val="4B6D116B"/>
    <w:rsid w:val="4BA74DF4"/>
    <w:rsid w:val="4CBE77A4"/>
    <w:rsid w:val="4D241CFD"/>
    <w:rsid w:val="4D5123C6"/>
    <w:rsid w:val="4DC94652"/>
    <w:rsid w:val="4E5466E1"/>
    <w:rsid w:val="4FBC621D"/>
    <w:rsid w:val="4FF57980"/>
    <w:rsid w:val="52D85E00"/>
    <w:rsid w:val="53865484"/>
    <w:rsid w:val="53915C12"/>
    <w:rsid w:val="55774994"/>
    <w:rsid w:val="55DB5E5E"/>
    <w:rsid w:val="574F7976"/>
    <w:rsid w:val="582C5F09"/>
    <w:rsid w:val="58672E8C"/>
    <w:rsid w:val="58920462"/>
    <w:rsid w:val="59611BE3"/>
    <w:rsid w:val="59F7692D"/>
    <w:rsid w:val="5AAF563E"/>
    <w:rsid w:val="5AF80325"/>
    <w:rsid w:val="5BA31F6D"/>
    <w:rsid w:val="5C2313D1"/>
    <w:rsid w:val="5C6F4617"/>
    <w:rsid w:val="5C9C18B0"/>
    <w:rsid w:val="5CDF7F7A"/>
    <w:rsid w:val="5D125FD4"/>
    <w:rsid w:val="5D1F428F"/>
    <w:rsid w:val="5D4B0BE0"/>
    <w:rsid w:val="5D7121AC"/>
    <w:rsid w:val="5D845EA0"/>
    <w:rsid w:val="5D892991"/>
    <w:rsid w:val="5E9F11E3"/>
    <w:rsid w:val="5F7A57AC"/>
    <w:rsid w:val="606C3347"/>
    <w:rsid w:val="60FB0B6F"/>
    <w:rsid w:val="626B762E"/>
    <w:rsid w:val="62854AC2"/>
    <w:rsid w:val="63260125"/>
    <w:rsid w:val="63D64500"/>
    <w:rsid w:val="64326656"/>
    <w:rsid w:val="663653AF"/>
    <w:rsid w:val="66B912B0"/>
    <w:rsid w:val="67A96C2F"/>
    <w:rsid w:val="680D134C"/>
    <w:rsid w:val="693C3AD3"/>
    <w:rsid w:val="69831701"/>
    <w:rsid w:val="69A578CA"/>
    <w:rsid w:val="6A325601"/>
    <w:rsid w:val="6A6E4160"/>
    <w:rsid w:val="6AD71D05"/>
    <w:rsid w:val="6B0D3978"/>
    <w:rsid w:val="6C2B4084"/>
    <w:rsid w:val="6E3B07FD"/>
    <w:rsid w:val="6E4E34B6"/>
    <w:rsid w:val="6E8E3022"/>
    <w:rsid w:val="6F045092"/>
    <w:rsid w:val="6F607449"/>
    <w:rsid w:val="712062A2"/>
    <w:rsid w:val="732E0930"/>
    <w:rsid w:val="733A300B"/>
    <w:rsid w:val="738D1AFA"/>
    <w:rsid w:val="74E21CA8"/>
    <w:rsid w:val="75D532E5"/>
    <w:rsid w:val="770F2826"/>
    <w:rsid w:val="771D60FB"/>
    <w:rsid w:val="780B56E4"/>
    <w:rsid w:val="7859644F"/>
    <w:rsid w:val="78C53AE4"/>
    <w:rsid w:val="794F1930"/>
    <w:rsid w:val="795B1D53"/>
    <w:rsid w:val="7A1563A6"/>
    <w:rsid w:val="7AA84B88"/>
    <w:rsid w:val="7AD1051F"/>
    <w:rsid w:val="7B450C8D"/>
    <w:rsid w:val="7C2A3E3C"/>
    <w:rsid w:val="7C3E1BE4"/>
    <w:rsid w:val="7CF80920"/>
    <w:rsid w:val="7D0C3A90"/>
    <w:rsid w:val="7EE9341E"/>
    <w:rsid w:val="7EEA6053"/>
    <w:rsid w:val="7F855D7C"/>
    <w:rsid w:val="7FE70A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b/>
      <w:spacing w:val="-10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ind w:firstLine="643" w:firstLineChars="200"/>
      <w:outlineLvl w:val="0"/>
    </w:pPr>
    <w:rPr>
      <w:rFonts w:ascii="Calibri" w:hAnsi="Calibri" w:eastAsia="方正黑体简体"/>
      <w:kern w:val="44"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2053</Words>
  <Characters>2220</Characters>
  <Lines>0</Lines>
  <Paragraphs>0</Paragraphs>
  <TotalTime>11</TotalTime>
  <ScaleCrop>false</ScaleCrop>
  <LinksUpToDate>false</LinksUpToDate>
  <CharactersWithSpaces>2370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2025-12-17T13:26:00Z</dcterms:created>
  <dc:creator>念</dc:creator>
  <cp:lastModifiedBy>念</cp:lastModifiedBy>
  <cp:lastPrinted>2026-04-23T07:38:59Z</cp:lastPrinted>
  <dcterms:modified xsi:type="dcterms:W3CDTF">2026-05-22T04:20:17Z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94E11BF652CE4CA989992004ADA03AEE_13</vt:lpwstr>
  </property>
  <property fmtid="{D5CDD505-2E9C-101B-9397-08002B2CF9AE}" pid="4" name="KSOTemplateDocerSaveRecord">
    <vt:lpwstr>eyJoZGlkIjoiYmMzYzNkZjU0YjUwZDg0NGI4OTFmYzYxNTI5MmZiMmIiLCJ1c2VySWQiOiIyNjQ0MDYxMzIifQ==</vt:lpwstr>
  </property>
</Properties>
</file>