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663A8D">
      <w:pPr>
        <w:pStyle w:val="2"/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附件1</w:t>
      </w:r>
    </w:p>
    <w:p w14:paraId="0556F875">
      <w:pPr>
        <w:pStyle w:val="2"/>
        <w:keepNext w:val="0"/>
        <w:keepLines w:val="0"/>
        <w:widowControl/>
        <w:suppressLineNumbers w:val="0"/>
        <w:jc w:val="center"/>
        <w:rPr>
          <w:rFonts w:hint="eastAsia" w:ascii="仿宋_GB2312" w:hAnsi="仿宋_GB2312" w:eastAsia="仿宋_GB2312" w:cs="仿宋_GB2312"/>
          <w:sz w:val="36"/>
          <w:szCs w:val="36"/>
          <w:lang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sz w:val="36"/>
          <w:szCs w:val="36"/>
        </w:rPr>
        <w:t>贵州省银行业协会202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6"/>
          <w:szCs w:val="36"/>
        </w:rPr>
        <w:t>年公开招聘岗位需求一览表</w:t>
      </w:r>
      <w:bookmarkEnd w:id="0"/>
    </w:p>
    <w:tbl>
      <w:tblPr>
        <w:tblStyle w:val="4"/>
        <w:tblpPr w:leftFromText="180" w:rightFromText="180" w:vertAnchor="text" w:horzAnchor="page" w:tblpXSpec="center" w:tblpY="92"/>
        <w:tblOverlap w:val="never"/>
        <w:tblW w:w="1330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98"/>
        <w:gridCol w:w="1481"/>
        <w:gridCol w:w="737"/>
        <w:gridCol w:w="1303"/>
        <w:gridCol w:w="2052"/>
        <w:gridCol w:w="1118"/>
        <w:gridCol w:w="4906"/>
        <w:gridCol w:w="1112"/>
      </w:tblGrid>
      <w:tr w14:paraId="607ED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tblHeader/>
          <w:jc w:val="center"/>
        </w:trPr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3F5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6525D9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3F5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1E09E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招聘岗位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3F5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63D5FD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招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录</w:t>
            </w:r>
          </w:p>
          <w:p w14:paraId="5DDCBE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人数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3F5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9BA66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专业要求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3F5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5AAA8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学历要求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3F5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3C043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年龄要求</w:t>
            </w:r>
          </w:p>
        </w:tc>
        <w:tc>
          <w:tcPr>
            <w:tcW w:w="4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3F5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CFB10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岗位职责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3F5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B8BBD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备注</w:t>
            </w:r>
          </w:p>
        </w:tc>
      </w:tr>
      <w:tr w14:paraId="0A84E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0" w:hRule="atLeast"/>
          <w:jc w:val="center"/>
        </w:trPr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19DADF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2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7BC04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2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综合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类岗位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3713F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13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2382D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eastAsia" w:eastAsia="宋体" w:cs="Times New Roman"/>
                <w:sz w:val="22"/>
                <w:szCs w:val="22"/>
              </w:rPr>
            </w:pPr>
            <w:r>
              <w:rPr>
                <w:rFonts w:hint="eastAsia" w:eastAsia="宋体" w:cs="Times New Roman"/>
                <w:sz w:val="22"/>
                <w:szCs w:val="22"/>
                <w:lang w:val="en-US" w:eastAsia="zh-CN"/>
              </w:rPr>
              <w:t>金融</w:t>
            </w:r>
            <w:r>
              <w:rPr>
                <w:rFonts w:hint="eastAsia" w:cs="Times New Roman"/>
                <w:sz w:val="22"/>
                <w:szCs w:val="22"/>
                <w:lang w:val="en-US" w:eastAsia="zh-CN"/>
              </w:rPr>
              <w:t>学</w:t>
            </w:r>
            <w:r>
              <w:rPr>
                <w:rFonts w:hint="eastAsia" w:eastAsia="宋体" w:cs="Times New Roman"/>
                <w:sz w:val="22"/>
                <w:szCs w:val="22"/>
                <w:lang w:val="en-US" w:eastAsia="zh-CN"/>
              </w:rPr>
              <w:t>类、经济</w:t>
            </w:r>
            <w:r>
              <w:rPr>
                <w:rFonts w:hint="eastAsia" w:cs="Times New Roman"/>
                <w:sz w:val="22"/>
                <w:szCs w:val="22"/>
                <w:lang w:val="en-US" w:eastAsia="zh-CN"/>
              </w:rPr>
              <w:t>学</w:t>
            </w:r>
            <w:r>
              <w:rPr>
                <w:rFonts w:hint="eastAsia" w:eastAsia="宋体" w:cs="Times New Roman"/>
                <w:sz w:val="22"/>
                <w:szCs w:val="22"/>
                <w:lang w:val="en-US" w:eastAsia="zh-CN"/>
              </w:rPr>
              <w:t>类、法</w:t>
            </w:r>
            <w:r>
              <w:rPr>
                <w:rFonts w:hint="eastAsia" w:cs="Times New Roman"/>
                <w:sz w:val="22"/>
                <w:szCs w:val="22"/>
                <w:lang w:val="en-US" w:eastAsia="zh-CN"/>
              </w:rPr>
              <w:t>学</w:t>
            </w:r>
            <w:r>
              <w:rPr>
                <w:rFonts w:hint="eastAsia" w:eastAsia="宋体" w:cs="Times New Roman"/>
                <w:sz w:val="22"/>
                <w:szCs w:val="22"/>
                <w:lang w:val="en-US" w:eastAsia="zh-CN"/>
              </w:rPr>
              <w:t>类相关专业</w:t>
            </w:r>
          </w:p>
          <w:p w14:paraId="032EEF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eastAsia" w:eastAsia="宋体" w:cs="Times New Roman"/>
                <w:sz w:val="22"/>
                <w:szCs w:val="22"/>
              </w:rPr>
            </w:pPr>
          </w:p>
          <w:p w14:paraId="7A6D8F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eastAsia" w:eastAsia="宋体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20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5D473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eastAsia" w:eastAsia="宋体" w:cs="Times New Roman"/>
                <w:sz w:val="22"/>
                <w:szCs w:val="22"/>
              </w:rPr>
            </w:pPr>
            <w:r>
              <w:rPr>
                <w:rFonts w:hint="eastAsia" w:eastAsia="宋体" w:cs="Times New Roman"/>
                <w:sz w:val="22"/>
                <w:szCs w:val="22"/>
              </w:rPr>
              <w:t>具有大学本科及以上学历学位。境内高校毕业人员须同时取得毕业证书及学位证书。境外高校毕业人员须取得学位证书，并经中国教育部留学服务中心学历学位认证；</w:t>
            </w:r>
          </w:p>
          <w:p w14:paraId="33ABE9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eastAsia" w:eastAsia="宋体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11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1C3D74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eastAsia="宋体" w:cs="Times New Roman"/>
                <w:sz w:val="22"/>
                <w:szCs w:val="22"/>
              </w:rPr>
            </w:pPr>
            <w:r>
              <w:rPr>
                <w:rFonts w:hint="eastAsia" w:cs="Times New Roman"/>
                <w:sz w:val="22"/>
                <w:szCs w:val="22"/>
                <w:lang w:val="en-US" w:eastAsia="zh-CN"/>
              </w:rPr>
              <w:t>38</w:t>
            </w:r>
            <w:r>
              <w:rPr>
                <w:rFonts w:hint="eastAsia" w:eastAsia="宋体" w:cs="Times New Roman"/>
                <w:sz w:val="22"/>
                <w:szCs w:val="22"/>
                <w:lang w:val="en-US" w:eastAsia="zh-CN"/>
              </w:rPr>
              <w:t>周岁及以下（</w:t>
            </w:r>
            <w:r>
              <w:rPr>
                <w:rFonts w:hint="eastAsia" w:ascii="Calibri" w:hAnsi="Calibri" w:eastAsia="宋体" w:cs="Times New Roman"/>
                <w:kern w:val="2"/>
                <w:sz w:val="22"/>
                <w:szCs w:val="22"/>
                <w:lang w:val="en-US" w:eastAsia="zh-CN" w:bidi="ar"/>
              </w:rPr>
              <w:t>年龄计算截止日期为报名首日</w:t>
            </w:r>
            <w:r>
              <w:rPr>
                <w:rFonts w:hint="eastAsia" w:eastAsia="宋体" w:cs="Times New Roman"/>
                <w:sz w:val="22"/>
                <w:szCs w:val="22"/>
                <w:lang w:val="en-US" w:eastAsia="zh-CN"/>
              </w:rPr>
              <w:t>）</w:t>
            </w:r>
          </w:p>
          <w:p w14:paraId="715102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eastAsia="宋体" w:cs="Times New Roman"/>
                <w:sz w:val="22"/>
                <w:szCs w:val="22"/>
              </w:rPr>
            </w:pPr>
          </w:p>
          <w:p w14:paraId="25F22C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eastAsia="宋体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4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F11C1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2"/>
                <w:szCs w:val="22"/>
              </w:rPr>
            </w:pPr>
            <w:r>
              <w:rPr>
                <w:rFonts w:hint="eastAsia" w:cs="Times New Roman"/>
                <w:sz w:val="22"/>
                <w:szCs w:val="22"/>
                <w:lang w:eastAsia="zh-CN"/>
              </w:rPr>
              <w:t>行政管理、人力资源管理、财务管理、宣传教育相关工作。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1E412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</w:p>
        </w:tc>
      </w:tr>
      <w:tr w14:paraId="2FC5D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95" w:hRule="atLeast"/>
          <w:jc w:val="center"/>
        </w:trPr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90E45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E8F94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 w:bidi="ar"/>
              </w:rPr>
              <w:t>业务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类岗位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AB0E0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13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9D2FC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eastAsia" w:eastAsia="宋体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20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6DFD24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eastAsia" w:eastAsia="宋体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11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AACFF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eastAsia="宋体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4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31AAFF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cs="Times New Roman"/>
                <w:sz w:val="22"/>
                <w:szCs w:val="22"/>
                <w:lang w:eastAsia="zh-CN"/>
              </w:rPr>
              <w:t>行业自律管理、行业维权、金融消费者权益保护相关工作。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0B677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</w:p>
        </w:tc>
      </w:tr>
    </w:tbl>
    <w:p w14:paraId="1B18CB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 w14:paraId="0D9D9B73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40408C"/>
    <w:rsid w:val="30404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2026-06-05T06:17:00Z</dcterms:created>
  <dc:creator>Legend</dc:creator>
  <cp:lastModifiedBy>Legend</cp:lastModifiedBy>
  <dcterms:modified xsi:type="dcterms:W3CDTF">2026-06-05T06:17:36Z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DA3A94E9763F4FC28C1F661FB86D8DAD_11</vt:lpwstr>
  </property>
  <property fmtid="{D5CDD505-2E9C-101B-9397-08002B2CF9AE}" pid="4" name="KSOTemplateDocerSaveRecord">
    <vt:lpwstr>eyJoZGlkIjoiNjcxM2M4MmFhYjE1YTcwOTkzYzJlMGRlMjMxZGFhZGYiLCJ1c2VySWQiOiI2NDU4NjczNTYifQ==</vt:lpwstr>
  </property>
</Properties>
</file>