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0B1D">
      <w:pPr>
        <w:spacing w:line="560" w:lineRule="exact"/>
        <w:jc w:val="left"/>
        <w:rPr>
          <w:rFonts w:hint="eastAsia" w:eastAsia="黑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0F30CF8A">
      <w:pPr>
        <w:spacing w:line="560" w:lineRule="exact"/>
        <w:jc w:val="center"/>
        <w:rPr>
          <w:rFonts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公安机关录用人民警察体能测评项目和标准</w:t>
      </w:r>
    </w:p>
    <w:bookmarkEnd w:id="0"/>
    <w:p w14:paraId="6FBD8A8C">
      <w:pPr>
        <w:spacing w:line="560" w:lineRule="exact"/>
        <w:jc w:val="center"/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394B14E">
      <w:pPr>
        <w:spacing w:line="56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（一）男子组</w:t>
      </w:r>
    </w:p>
    <w:tbl>
      <w:tblPr>
        <w:tblStyle w:val="3"/>
        <w:tblW w:w="4926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3"/>
        <w:gridCol w:w="2824"/>
        <w:gridCol w:w="2826"/>
      </w:tblGrid>
      <w:tr w14:paraId="41C088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  <w:jc w:val="center"/>
        </w:trPr>
        <w:tc>
          <w:tcPr>
            <w:tcW w:w="156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BCAED8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43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CEFA78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 w14:paraId="2F03AB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tblCellSpacing w:w="0" w:type="dxa"/>
          <w:jc w:val="center"/>
        </w:trPr>
        <w:tc>
          <w:tcPr>
            <w:tcW w:w="156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A074E6">
            <w:pPr>
              <w:spacing w:line="360" w:lineRule="exact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C03433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B65B5D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 w14:paraId="331DC4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8A2E3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10米×4往返跑</w:t>
            </w: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6CF69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≤13″1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8F8BC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≤13″4</w:t>
            </w:r>
          </w:p>
        </w:tc>
      </w:tr>
      <w:tr w14:paraId="69DA63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1D747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1000米跑</w:t>
            </w: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DDFAC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≤4′25″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317D0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≤4′35″</w:t>
            </w:r>
          </w:p>
        </w:tc>
      </w:tr>
      <w:tr w14:paraId="10A19B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C694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纵跳摸高</w:t>
            </w:r>
          </w:p>
        </w:tc>
        <w:tc>
          <w:tcPr>
            <w:tcW w:w="343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BFCAB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≥265厘米</w:t>
            </w:r>
          </w:p>
        </w:tc>
      </w:tr>
    </w:tbl>
    <w:p w14:paraId="2C89D324">
      <w:pPr>
        <w:spacing w:before="100" w:beforeAutospacing="1" w:after="100" w:afterAutospacing="1" w:line="4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（二）女子组</w:t>
      </w:r>
    </w:p>
    <w:tbl>
      <w:tblPr>
        <w:tblStyle w:val="3"/>
        <w:tblW w:w="4999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59"/>
        <w:gridCol w:w="2529"/>
        <w:gridCol w:w="2846"/>
      </w:tblGrid>
      <w:tr w14:paraId="025B4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177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CAA26C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 目</w:t>
            </w:r>
          </w:p>
        </w:tc>
        <w:tc>
          <w:tcPr>
            <w:tcW w:w="322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F6235E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标 准</w:t>
            </w:r>
          </w:p>
        </w:tc>
      </w:tr>
      <w:tr w14:paraId="6F1348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  <w:jc w:val="center"/>
        </w:trPr>
        <w:tc>
          <w:tcPr>
            <w:tcW w:w="177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F06226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5307DE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17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EA315F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 w14:paraId="25E3B2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15113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10米×4往返跑</w:t>
            </w: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EC8D7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≤14″1</w:t>
            </w:r>
          </w:p>
        </w:tc>
        <w:tc>
          <w:tcPr>
            <w:tcW w:w="17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320DE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≤14″4</w:t>
            </w:r>
          </w:p>
        </w:tc>
      </w:tr>
      <w:tr w14:paraId="1E45A9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725F9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800米跑</w:t>
            </w: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5D840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≤4′20″</w:t>
            </w:r>
          </w:p>
        </w:tc>
        <w:tc>
          <w:tcPr>
            <w:tcW w:w="17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5B0AF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≤4′30″</w:t>
            </w:r>
          </w:p>
        </w:tc>
      </w:tr>
      <w:tr w14:paraId="2DB749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ABE91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纵跳摸高</w:t>
            </w:r>
          </w:p>
        </w:tc>
        <w:tc>
          <w:tcPr>
            <w:tcW w:w="322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9D9E8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≥230厘米</w:t>
            </w:r>
          </w:p>
        </w:tc>
      </w:tr>
    </w:tbl>
    <w:p w14:paraId="55561FED">
      <w:pPr>
        <w:pStyle w:val="2"/>
        <w:spacing w:line="520" w:lineRule="exact"/>
        <w:ind w:firstLine="640" w:firstLineChars="200"/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备注：男子1000米跑、女子800米跑项目的测评次数为1次，10米×4往返跑项目测评次数为不超过2次，纵跳摸高的测评次数为不超过3次。</w:t>
      </w:r>
    </w:p>
    <w:p w14:paraId="3FA6B5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C2C97"/>
    <w:rsid w:val="6137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232</Characters>
  <Lines>0</Lines>
  <Paragraphs>0</Paragraphs>
  <TotalTime>0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2026-04-13T01:22:00Z</dcterms:created>
  <dc:creator>Administrator</dc:creator>
  <cp:lastModifiedBy>W</cp:lastModifiedBy>
  <dcterms:modified xsi:type="dcterms:W3CDTF">2026-06-15T09:02:01Z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eyJoZGlkIjoiNGJiNzI1NTA2NDkxODM2NmRjZDY5NTAxYjhkNzQ2M2IiLCJ1c2VySWQiOiIzNzQzNDk5NTAifQ==</vt:lpwstr>
  </property>
  <property fmtid="{D5CDD505-2E9C-101B-9397-08002B2CF9AE}" pid="4" name="ICV">
    <vt:lpwstr>09A5C1AFC39A4B43BE920F46E9FA1B74_12</vt:lpwstr>
  </property>
</Properties>
</file>