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410"/>
        <w:gridCol w:w="2280"/>
        <w:gridCol w:w="1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5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54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招聘计划表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sz w:val="32"/>
                <w:szCs w:val="32"/>
                <w:highlight w:val="none"/>
                <w:lang w:eastAsia="zh-CN"/>
              </w:rPr>
              <w:t>（面向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sz w:val="32"/>
                <w:szCs w:val="32"/>
                <w:highlight w:val="none"/>
              </w:rPr>
              <w:t>东阳市原事业身份转民办报备员额教师</w:t>
            </w:r>
            <w:r>
              <w:rPr>
                <w:rFonts w:hint="eastAsia" w:ascii="Times New Roman" w:hAnsi="Times New Roman" w:eastAsia="仿宋" w:cs="Times New Roman"/>
                <w:strike w:val="0"/>
                <w:dstrike w:val="0"/>
                <w:sz w:val="32"/>
                <w:szCs w:val="32"/>
                <w:highlight w:val="none"/>
                <w:lang w:eastAsia="zh-CN"/>
              </w:rPr>
              <w:t>招聘）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招聘计划数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东阳市画水镇中心小学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小学数学（一）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东阳市南市街道南溪小学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小学数学（二）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东阳市虎鹿镇初级中学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东阳市画水镇初级中学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东阳市虎鹿镇初级中学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东阳市湖溪镇初级中学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初中社会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东阳第四高级中学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</w:tr>
    </w:tbl>
    <w:p>
      <w:pPr>
        <w:shd w:val="clea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F628B"/>
    <w:rsid w:val="1EC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2026-07-03T07:06:00Z</dcterms:created>
  <dc:creator>我</dc:creator>
  <cp:lastModifiedBy>我</cp:lastModifiedBy>
  <dcterms:modified xsi:type="dcterms:W3CDTF">2026-07-03T07:06:51Z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