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B1A33">
      <w:pPr>
        <w:pStyle w:val="2"/>
        <w:keepNext w:val="0"/>
        <w:keepLines w:val="0"/>
        <w:wordWrap w:val="0"/>
        <w:rPr>
          <w:rFonts w:hint="eastAsia"/>
          <w:b w:val="0"/>
          <w:bCs/>
          <w:sz w:val="28"/>
          <w:szCs w:val="22"/>
          <w:lang w:val="en-US" w:eastAsia="zh-CN"/>
        </w:rPr>
      </w:pPr>
      <w:r>
        <w:rPr>
          <w:rFonts w:hint="eastAsia"/>
          <w:b w:val="0"/>
          <w:bCs/>
          <w:sz w:val="28"/>
          <w:szCs w:val="22"/>
          <w:lang w:val="en-US" w:eastAsia="zh-CN"/>
        </w:rPr>
        <w:t>附件1</w:t>
      </w:r>
    </w:p>
    <w:p w14:paraId="45B67A3D">
      <w:pPr>
        <w:wordWrap w:val="0"/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  <w:t>江西省井冈山应用科技学校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  <w:t>2026年第二批面向社会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  <w:t>公开招聘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:lang w:val="en-US" w:eastAsia="zh-CN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28"/>
          <w14:textFill>
            <w14:solidFill>
              <w14:schemeClr w14:val="tx1"/>
            </w14:solidFill>
          </w14:textFill>
        </w:rPr>
        <w:t>岗位及要求</w:t>
      </w:r>
    </w:p>
    <w:tbl>
      <w:tblPr>
        <w:tblStyle w:val="4"/>
        <w:tblW w:w="143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2024"/>
        <w:gridCol w:w="779"/>
        <w:gridCol w:w="1510"/>
        <w:gridCol w:w="1457"/>
        <w:gridCol w:w="1810"/>
        <w:gridCol w:w="2831"/>
        <w:gridCol w:w="1810"/>
        <w:gridCol w:w="1345"/>
      </w:tblGrid>
      <w:tr w14:paraId="25FDA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4DE5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D067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6FC7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ascii="仿宋" w:hAnsi="仿宋" w:eastAsia="仿宋" w:cs="仿宋"/>
                <w:sz w:val="28"/>
                <w:szCs w:val="28"/>
                <w:lang w:val="en-US" w:eastAsia="zh-CN" w:bidi="ar"/>
              </w:rPr>
              <w:t>招聘</w:t>
            </w:r>
            <w:r>
              <w:rPr>
                <w:rStyle w:val="6"/>
                <w:rFonts w:ascii="仿宋" w:hAnsi="仿宋" w:eastAsia="仿宋" w:cs="仿宋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6"/>
                <w:rFonts w:ascii="仿宋" w:hAnsi="仿宋" w:eastAsia="仿宋" w:cs="仿宋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4981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A535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C130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108AB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DA65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E431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考试方式</w:t>
            </w:r>
          </w:p>
        </w:tc>
      </w:tr>
      <w:tr w14:paraId="3722F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A320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C48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机械专任教师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3BC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1B1A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60E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5A60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A6F6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机械类（0802）、电气类（0806）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C9E8">
            <w:pPr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2E3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面试+技能</w:t>
            </w:r>
          </w:p>
        </w:tc>
      </w:tr>
      <w:tr w14:paraId="2C37C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080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5EF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电子专任教师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CAC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E93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0DC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6E3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06B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电子信息类（0807）、电气类（0806）、自动化类（0808）、仪器类（0803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C8F40">
            <w:pPr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1A9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面试+技能</w:t>
            </w:r>
          </w:p>
        </w:tc>
      </w:tr>
      <w:tr w14:paraId="36BEA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F358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E1F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语文专任教师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6EC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3A6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D9555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F3C0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7E0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汉语言文学（050101）、汉语言（050102）、汉语国际教育（050103）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ED0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具有高中/中职及以上语文教师资格证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6CD5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面试+试讲</w:t>
            </w:r>
          </w:p>
        </w:tc>
      </w:tr>
      <w:tr w14:paraId="2B927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8932F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844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数学专任教师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E02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E6D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0AA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D2A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BE3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数学与应用数学（070101）、信息与计算科学（070102）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7F84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具有高中/中职及以上数学教师资格证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4890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面试+试讲</w:t>
            </w:r>
          </w:p>
        </w:tc>
      </w:tr>
      <w:tr w14:paraId="6C3C3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1DF87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C5F6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公共课教师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D8A1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644A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13ED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D24E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C414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类（1202）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8209C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55B3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+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技能</w:t>
            </w:r>
          </w:p>
        </w:tc>
      </w:tr>
      <w:tr w14:paraId="592E3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B5A9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154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0DD32"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7人</w:t>
            </w:r>
          </w:p>
        </w:tc>
      </w:tr>
    </w:tbl>
    <w:p w14:paraId="785D57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240" w:lineRule="auto"/>
        <w:ind w:firstLine="560" w:firstLineChars="200"/>
        <w:textAlignment w:val="center"/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注：本次专业要求参照《学科专业目录汇编2026版》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C5046"/>
    <w:rsid w:val="5CBC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00" w:lineRule="exact"/>
      <w:outlineLvl w:val="1"/>
    </w:pPr>
    <w:rPr>
      <w:rFonts w:ascii="黑体" w:hAnsi="黑体" w:eastAsia="黑体"/>
      <w:b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2026-08-10T02:21:00Z</dcterms:created>
  <dc:creator>Sleeping</dc:creator>
  <cp:lastModifiedBy>Sleeping</cp:lastModifiedBy>
  <dcterms:modified xsi:type="dcterms:W3CDTF">2026-08-10T02:21:35Z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5C1B2D0B8CE542288438C8FC7738452C_11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