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>
      <w:pPr>
        <w:spacing w:line="600" w:lineRule="exact"/>
        <w:jc w:val="center"/>
        <w:rPr>
          <w:rFonts w:hint="eastAsia" w:ascii="CESI黑体-GB2312" w:hAnsi="CESI黑体-GB2312" w:eastAsia="CESI黑体-GB2312" w:cs="CESI黑体-GB2312"/>
          <w:color w:val="auto"/>
          <w:sz w:val="44"/>
          <w:szCs w:val="44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color w:val="auto"/>
          <w:sz w:val="36"/>
          <w:szCs w:val="36"/>
        </w:rPr>
        <w:t>湖北省投资引导基金有限公司</w:t>
      </w:r>
      <w:r>
        <w:rPr>
          <w:rFonts w:hint="eastAsia" w:ascii="CESI黑体-GB2312" w:hAnsi="CESI黑体-GB2312" w:eastAsia="CESI黑体-GB2312" w:cs="CESI黑体-GB2312"/>
          <w:color w:val="auto"/>
          <w:sz w:val="36"/>
          <w:szCs w:val="36"/>
          <w:lang w:val="en-US" w:eastAsia="zh-CN"/>
        </w:rPr>
        <w:t>2026年度</w:t>
      </w:r>
      <w:r>
        <w:rPr>
          <w:rFonts w:hint="eastAsia" w:ascii="CESI黑体-GB2312" w:hAnsi="CESI黑体-GB2312" w:eastAsia="CESI黑体-GB2312" w:cs="CESI黑体-GB2312"/>
          <w:color w:val="auto"/>
          <w:sz w:val="36"/>
          <w:szCs w:val="36"/>
          <w:lang w:eastAsia="zh-CN"/>
        </w:rPr>
        <w:t>公开</w:t>
      </w:r>
      <w:r>
        <w:rPr>
          <w:rFonts w:hint="eastAsia" w:ascii="CESI黑体-GB2312" w:hAnsi="CESI黑体-GB2312" w:eastAsia="CESI黑体-GB2312" w:cs="CESI黑体-GB2312"/>
          <w:color w:val="auto"/>
          <w:sz w:val="36"/>
          <w:szCs w:val="36"/>
        </w:rPr>
        <w:t>招聘任职资格与岗位要求</w:t>
      </w:r>
    </w:p>
    <w:tbl>
      <w:tblPr>
        <w:tblStyle w:val="6"/>
        <w:tblW w:w="135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1030"/>
        <w:gridCol w:w="735"/>
        <w:gridCol w:w="4721"/>
        <w:gridCol w:w="4441"/>
        <w:gridCol w:w="796"/>
        <w:gridCol w:w="12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472C4" w:fill="A8E9E3" w:themeFill="accent5" w:themeFillTint="66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472C4" w:fill="A8E9E3" w:themeFill="accent5" w:themeFillTint="66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472C4" w:fill="A8E9E3" w:themeFill="accent5" w:themeFillTint="66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4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472C4" w:fill="A8E9E3" w:themeFill="accent5" w:themeFillTint="66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岗位要求及职责</w:t>
            </w:r>
          </w:p>
        </w:tc>
        <w:tc>
          <w:tcPr>
            <w:tcW w:w="4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472C4" w:fill="A8E9E3" w:themeFill="accent5" w:themeFillTint="66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472C4" w:fill="A8E9E3" w:themeFill="accent5" w:themeFillTint="66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用工性质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472C4" w:fill="A8E9E3" w:themeFill="accent5" w:themeFillTint="66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综合办公室副主任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1.围绕公司发展战略起草工作报告、计划、总结等综合文稿，开展调研分析，为公司重大决策提供参考意见和建议；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2.负责公司党组织、董事会、总经理办公会等统筹管理，落实会议组织、记录、纪要印发及规范化建设，统筹协调公司重要会议、大型活动筹备保障；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3.建立并执行全流程督办工作机制，跟踪推进会议决议、重点事项、上级部署落实落地；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4.统筹公司公文、收发文管理，搭建完善档案、保密管理体系，组织开展保密培训、日常监督检查；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5.健全公司行政管理体系，负责行政费用预算、办公固定资产及办公用品采购管理等后勤保障工作；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6.落实上级信息化建设相关要求，统筹信息系统日常运维、网络信息安全管理工作；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7.领导交办的其他工作。</w:t>
            </w:r>
          </w:p>
        </w:tc>
        <w:tc>
          <w:tcPr>
            <w:tcW w:w="4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after="240" w:afterAutospacing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1.年龄35周岁以内，全日制本科及以上学历，文学类、法学类、管理学等相关专业优先。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2.中共党员。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3.具有8年（含）以上工作经验，其中综合行政或人力资源管理工作经验不少于3年。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4.具备1年（含）以上正处级单位中层副职级（或相当职级）岗位工作经验，有良好的统筹和沟通协调能力，有国有企业人事管理、董事会建设经验者优先。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5.具备较强的政治素养、全局意识、合作意识和吃苦耐劳精神。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6.具备一定的文字功底，擅长各类公文，综合文稿的撰写，熟练使用办公软件。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7.能够进行多任务工作，处事冷静、高效，有条理，注重细节。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劳动合同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社会招聘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信息运维岗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1.负责公司信息化、数智化整体规划设计工作，包括信息系统建设、功能迭代与性能优化；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2.负责信息系统日常运维管理，及时解决系统故障等相关系统问题；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3.统筹数据治理体系规划与搭建，开展数据治理与质量提升、数据安全管控工作；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4.负责部门各类信息化应用系统的技术支持和使用培训，提高员工信息化应用水平；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5.对接公司信息化工作安排，协同完成网络安全防护、数据管理、技术支持等工作任务；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6.领导交办的其他工作。</w:t>
            </w:r>
          </w:p>
        </w:tc>
        <w:tc>
          <w:tcPr>
            <w:tcW w:w="4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1.年龄35周岁以内，全日制硕士及以上学历，信息安全、计算机等相关专业优先。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2.具有6年（含）以上工作经验，其中信息安全从业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等相关工作经验不少于2年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3.熟悉网络安全法、数据安全法、个人信息保护法及证券基金行业监管要求，能准确理解法规条文并转化为制度条款及执行措施。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4.文字功底扎实，能独立完成合规报告、制度文件、汇报材料的撰写，逻辑清晰、表述严谨。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5.了解主流安全产品的基本功能及操作，能独立完成日常运维工作。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6.持有CISP、CISA、CISSP等信息安全相关证书者优先。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劳动合同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社会招聘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2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业务岗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跟踪重点产业赛道与产业政策，开展行业调研，撰写产业分析、项目研判、基金合作方案等材料；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2.负责对外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联络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、业务审核、投后跟踪等日常业务管理工作；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3.协助完善相关业务制度、投资评价体系；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4.参与组织各类业务活动，做好相关宣传工作；</w:t>
            </w:r>
          </w:p>
          <w:p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5.常态化配合外勤走访、省内出差任务；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6.领导交办的其他工作。</w:t>
            </w:r>
          </w:p>
        </w:tc>
        <w:tc>
          <w:tcPr>
            <w:tcW w:w="4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年龄35周岁以内，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全日制硕士及以上学历，经济学、金融学、法学、工商管理等相关专业，具备理工科复合背景优先。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2.持有证券投资基金从业资格、CPA、CFA、法律职业资格等专业资格证书者优先。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3.具有6年（含）以上工作经验，其中政府投资基金、私募股权、国有金融企业投资业务等相关工作经验不少于2年。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4.具备行业研究报告撰写能力，熟练使用Excel、PPT等办公软件，逻辑分析、沟通协调能力突出。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劳动合同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6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财务岗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1.负责公司财务核算、税务管理等相关工作；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2.按要求开展财务日常管理，包括日常账务审核、资金收付核验、重大财务事项报备与管理等；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3.负责对基金财务、行业财税政策要求进行研究、跟踪和分析；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4.协助建立与完善财务内控制度、基金核算流程、财务审核标准等；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5.参与组织财务审计、专项核查、财政绩效评价等各类业务活动，做好资料整理与工作总结；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6.领导交办的其他工作。</w:t>
            </w:r>
          </w:p>
        </w:tc>
        <w:tc>
          <w:tcPr>
            <w:tcW w:w="4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1.全日制本科及以上学历，会计学、财务管理、审计学等相关专业。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2.具有金融、投资等行业相关领域财务工作实习经验可优先。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3.持有CPA证书者优先。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4.具有较强的逻辑思维，财务分析及组织协调能力。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5.具备正常履行职责的身体条件和心理素质。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劳动合同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校园招聘（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面向2025届、2026届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高校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毕业生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4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风控法务岗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1.协助公司风险管理与合规管理体系建设，制定风控制度与操作指引并推动全流程落地；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2.参与风险评估，出具风控意见，动态监控风险变化并发布预警；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3.审核公司合同、规章制度及重大决策文件，维护法律文书台账，处理法律纠纷与合规风险；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4.实时监控与处置投资项目及公司运营中的法律风险，保障资产与运营安全；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5.跟踪行业监管政策及法律动态，形成政策解读与风险防范建议，为公司决策提供法律支撑；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6.领导交办的其他工作。</w:t>
            </w:r>
          </w:p>
        </w:tc>
        <w:tc>
          <w:tcPr>
            <w:tcW w:w="4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1.全日制本科及以上学历，法学类专业。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2.通过证券投资基金从业资格考试者优先。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3.持有法律职业资格等相关专业证书者优先。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4.具有律所、金融机构法务、合规岗位实习经验者优先。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5.具有较强的逻辑分析能力，良好的口头表达、团队沟通和协作能力。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劳动合同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校园招聘（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面向2025届、2026届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高校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毕业生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4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管培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1.纳入公司统一管培生培养体系，实行2年轮岗培养和统筹管理，公司根据业务发展需要，统一调配至业务、综合管理等工作模块开展轮岗实践；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2.参与公司综合管理、基金投资等相关工作，涵盖综合文稿撰写、人事管理、新媒体运营、产业调研、项目对接、基金管理、投后跟踪等各类工作事项；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3.协同各团队开展专项工作、产业对接活动、政策宣讲、重点事项督办等；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4.严格按照管培生培养计划完成各模块轮岗学习、年度考核等，服从公司跨岗位、跨业务统一调配；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5.配合外勤走访、出差等工作安排；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6.领导交办的其他工作。</w:t>
            </w:r>
          </w:p>
        </w:tc>
        <w:tc>
          <w:tcPr>
            <w:tcW w:w="4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1.全日制本科及以上学历，专业不限，经济学、金融学、会计学、财务管理、法学、公共管理、工商管理、产业经济等相关专业优先，具备理工科复合背景优先。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2.通过证券投资基金从业资格考试者优先。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3.持有CPA、CFA、法律职业资格等专业资格证书者优先。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4.具备公文、财务数据分析、行业研究报告撰写能力，熟练使用Excel、PPT等办公软件，逻辑分析、沟通协调能力突出。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5.抗压能力较强，能够适应省内外出差、外勤走访、下沉地方开展项目调研等工作。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6.认同公司管培生培养机制，可跨业务交叉轮岗，服从公司人员调配安排。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劳动合同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校园招聘（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面向2025届、2026届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高校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毕业生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</w:p>
        </w:tc>
      </w:tr>
    </w:tbl>
    <w:p>
      <w:pPr>
        <w:spacing w:line="600" w:lineRule="exact"/>
        <w:jc w:val="both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sectPr>
      <w:pgSz w:w="16838" w:h="11906" w:orient="landscape"/>
      <w:pgMar w:top="1587" w:right="1134" w:bottom="1474" w:left="1134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98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8364E8"/>
    <w:rsid w:val="00A1466E"/>
    <w:rsid w:val="01205693"/>
    <w:rsid w:val="0166077A"/>
    <w:rsid w:val="01860C6D"/>
    <w:rsid w:val="01BB1D92"/>
    <w:rsid w:val="051C0CEF"/>
    <w:rsid w:val="05930C6B"/>
    <w:rsid w:val="05D3081E"/>
    <w:rsid w:val="090D0FC3"/>
    <w:rsid w:val="09D67833"/>
    <w:rsid w:val="0AB80DB3"/>
    <w:rsid w:val="0B572A9D"/>
    <w:rsid w:val="0C656D19"/>
    <w:rsid w:val="0D3801A5"/>
    <w:rsid w:val="0FBC30F4"/>
    <w:rsid w:val="108503E5"/>
    <w:rsid w:val="118364E8"/>
    <w:rsid w:val="14D5125E"/>
    <w:rsid w:val="15DB1268"/>
    <w:rsid w:val="179E21CE"/>
    <w:rsid w:val="199B65AC"/>
    <w:rsid w:val="1A060356"/>
    <w:rsid w:val="1A1B20B6"/>
    <w:rsid w:val="1A4D37FE"/>
    <w:rsid w:val="1ADB28D2"/>
    <w:rsid w:val="1EF901CE"/>
    <w:rsid w:val="1FEED32B"/>
    <w:rsid w:val="1FFAD10D"/>
    <w:rsid w:val="21EF6C3A"/>
    <w:rsid w:val="22D75EC6"/>
    <w:rsid w:val="22ED989E"/>
    <w:rsid w:val="279239CD"/>
    <w:rsid w:val="27F62EBF"/>
    <w:rsid w:val="292B38A0"/>
    <w:rsid w:val="29A21712"/>
    <w:rsid w:val="2DDB4625"/>
    <w:rsid w:val="2F1D3ED2"/>
    <w:rsid w:val="329C1734"/>
    <w:rsid w:val="32D6713D"/>
    <w:rsid w:val="3309404A"/>
    <w:rsid w:val="33B64247"/>
    <w:rsid w:val="33EC7B9C"/>
    <w:rsid w:val="34576D25"/>
    <w:rsid w:val="364C29DC"/>
    <w:rsid w:val="37F54B45"/>
    <w:rsid w:val="387D1EBD"/>
    <w:rsid w:val="39703F52"/>
    <w:rsid w:val="3CDA5B2E"/>
    <w:rsid w:val="3D2856C4"/>
    <w:rsid w:val="3E3C0ABA"/>
    <w:rsid w:val="3F127E08"/>
    <w:rsid w:val="3FFC49EF"/>
    <w:rsid w:val="40B47096"/>
    <w:rsid w:val="41D038BE"/>
    <w:rsid w:val="424566C9"/>
    <w:rsid w:val="42BE4DFF"/>
    <w:rsid w:val="42DF3AE4"/>
    <w:rsid w:val="42E86E53"/>
    <w:rsid w:val="43B259C2"/>
    <w:rsid w:val="454A6009"/>
    <w:rsid w:val="45A95186"/>
    <w:rsid w:val="45F031C7"/>
    <w:rsid w:val="463335EA"/>
    <w:rsid w:val="476E5BB6"/>
    <w:rsid w:val="49C163A0"/>
    <w:rsid w:val="4BA27510"/>
    <w:rsid w:val="4C647563"/>
    <w:rsid w:val="4C670DF0"/>
    <w:rsid w:val="4C932B91"/>
    <w:rsid w:val="4EBF6B52"/>
    <w:rsid w:val="4FAB4D18"/>
    <w:rsid w:val="4FBA295A"/>
    <w:rsid w:val="50D321EC"/>
    <w:rsid w:val="50F63F8A"/>
    <w:rsid w:val="51B579BE"/>
    <w:rsid w:val="52216ECB"/>
    <w:rsid w:val="57D93C2F"/>
    <w:rsid w:val="57FF1CB5"/>
    <w:rsid w:val="5A1D5212"/>
    <w:rsid w:val="5B1024F7"/>
    <w:rsid w:val="5BA01B4C"/>
    <w:rsid w:val="5CFB9B84"/>
    <w:rsid w:val="5F2F841E"/>
    <w:rsid w:val="5F61216D"/>
    <w:rsid w:val="5FB6EFEC"/>
    <w:rsid w:val="5FFF9FC7"/>
    <w:rsid w:val="5FFFD129"/>
    <w:rsid w:val="62DB7BED"/>
    <w:rsid w:val="64990483"/>
    <w:rsid w:val="65011414"/>
    <w:rsid w:val="65472AFA"/>
    <w:rsid w:val="693A17B3"/>
    <w:rsid w:val="6A5D1FD9"/>
    <w:rsid w:val="6B145332"/>
    <w:rsid w:val="6CDFC3DE"/>
    <w:rsid w:val="6DEC736C"/>
    <w:rsid w:val="6DFA740F"/>
    <w:rsid w:val="6ECB1154"/>
    <w:rsid w:val="6F230E9E"/>
    <w:rsid w:val="72E58391"/>
    <w:rsid w:val="73586C27"/>
    <w:rsid w:val="735C563F"/>
    <w:rsid w:val="73A12D38"/>
    <w:rsid w:val="73BC47F8"/>
    <w:rsid w:val="74484D65"/>
    <w:rsid w:val="74E15DF1"/>
    <w:rsid w:val="75BF1EC7"/>
    <w:rsid w:val="75C57F15"/>
    <w:rsid w:val="76DB143A"/>
    <w:rsid w:val="76F13FBA"/>
    <w:rsid w:val="77391EDD"/>
    <w:rsid w:val="77BF05B8"/>
    <w:rsid w:val="77D37E13"/>
    <w:rsid w:val="77E468E3"/>
    <w:rsid w:val="77F62B4E"/>
    <w:rsid w:val="7A620955"/>
    <w:rsid w:val="7A8FF5AF"/>
    <w:rsid w:val="7BEFD4CB"/>
    <w:rsid w:val="7CB53F38"/>
    <w:rsid w:val="7CC47C40"/>
    <w:rsid w:val="7D6E9F28"/>
    <w:rsid w:val="7F074EE3"/>
    <w:rsid w:val="7F3F8EB4"/>
    <w:rsid w:val="7F5DBB1E"/>
    <w:rsid w:val="7F785F30"/>
    <w:rsid w:val="7FFE9599"/>
    <w:rsid w:val="7FFF6AAA"/>
    <w:rsid w:val="7FFF7AF0"/>
    <w:rsid w:val="877F5B45"/>
    <w:rsid w:val="A96EAFF0"/>
    <w:rsid w:val="B7CF51F8"/>
    <w:rsid w:val="BF7E0B06"/>
    <w:rsid w:val="BF9FFE5B"/>
    <w:rsid w:val="D7BF94D8"/>
    <w:rsid w:val="DDB7D3FA"/>
    <w:rsid w:val="DF9D8207"/>
    <w:rsid w:val="DFF79EC3"/>
    <w:rsid w:val="E7AFF2B1"/>
    <w:rsid w:val="ED0EA345"/>
    <w:rsid w:val="EE0FB1CD"/>
    <w:rsid w:val="F17F521E"/>
    <w:rsid w:val="F4E66576"/>
    <w:rsid w:val="F54F544C"/>
    <w:rsid w:val="F7BEE6BD"/>
    <w:rsid w:val="F7FE6C9A"/>
    <w:rsid w:val="F859604F"/>
    <w:rsid w:val="F99D7CF3"/>
    <w:rsid w:val="FDFDFBE4"/>
    <w:rsid w:val="FE7F24B9"/>
    <w:rsid w:val="FEEDC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缩进）"/>
    <w:unhideWhenUsed/>
    <w:qFormat/>
    <w:uiPriority w:val="99"/>
    <w:pPr>
      <w:widowControl w:val="0"/>
      <w:spacing w:before="156" w:after="156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8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1">
    <w:name w:val="font6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2">
    <w:name w:val="font5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5037</Words>
  <Characters>5326</Characters>
  <Lines>0</Lines>
  <Paragraphs>0</Paragraphs>
  <TotalTime>6</TotalTime>
  <ScaleCrop>false</ScaleCrop>
  <LinksUpToDate>false</LinksUpToDate>
  <CharactersWithSpaces>5330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2026-06-25T07:16:00Z</dcterms:created>
  <dc:creator>露</dc:creator>
  <cp:lastModifiedBy>Huawei</cp:lastModifiedBy>
  <cp:lastPrinted>2026-08-22T08:43:00Z</cp:lastPrinted>
  <dcterms:modified xsi:type="dcterms:W3CDTF">2026-08-23T16:19:07Z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80E1DB1AA07B32AA6198896AA9E2249E</vt:lpwstr>
  </property>
  <property fmtid="{D5CDD505-2E9C-101B-9397-08002B2CF9AE}" pid="4" name="KSOTemplateDocerSaveRecord">
    <vt:lpwstr>eyJoZGlkIjoiNDVmODg5MmM2MWEyMTZjODMzNjNiMmY3OTRjMDBlOWMiLCJ1c2VySWQiOiIxNDc4NjIyODg1In0=</vt:lpwstr>
  </property>
</Properties>
</file>