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8A0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芜湖经济技术开发区公开招聘岗位计划表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0"/>
      </w:tblGrid>
      <w:tr w14:paraId="0CC8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4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90A4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</w:p>
          <w:tbl>
            <w:tblPr>
              <w:tblStyle w:val="5"/>
              <w:tblpPr w:leftFromText="180" w:rightFromText="180" w:vertAnchor="text" w:horzAnchor="page" w:tblpXSpec="center" w:tblpY="549"/>
              <w:tblOverlap w:val="never"/>
              <w:tblW w:w="12202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4"/>
              <w:gridCol w:w="584"/>
              <w:gridCol w:w="455"/>
              <w:gridCol w:w="694"/>
              <w:gridCol w:w="426"/>
              <w:gridCol w:w="426"/>
              <w:gridCol w:w="458"/>
              <w:gridCol w:w="842"/>
              <w:gridCol w:w="1157"/>
              <w:gridCol w:w="5997"/>
              <w:gridCol w:w="759"/>
            </w:tblGrid>
            <w:tr w14:paraId="357CAE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3" w:hRule="atLeast"/>
                <w:jc w:val="center"/>
              </w:trPr>
              <w:tc>
                <w:tcPr>
                  <w:tcW w:w="404" w:type="dxa"/>
                  <w:vMerge w:val="restart"/>
                  <w:shd w:val="clear" w:color="auto" w:fill="E7E6E6"/>
                  <w:noWrap w:val="0"/>
                  <w:vAlign w:val="center"/>
                </w:tcPr>
                <w:p w14:paraId="413DEF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584" w:type="dxa"/>
                  <w:vMerge w:val="restart"/>
                  <w:shd w:val="clear" w:color="auto" w:fill="E7E6E6"/>
                  <w:noWrap w:val="0"/>
                  <w:vAlign w:val="center"/>
                </w:tcPr>
                <w:p w14:paraId="7E5B58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招聘单位</w:t>
                  </w:r>
                </w:p>
              </w:tc>
              <w:tc>
                <w:tcPr>
                  <w:tcW w:w="455" w:type="dxa"/>
                  <w:vMerge w:val="restart"/>
                  <w:shd w:val="clear" w:color="auto" w:fill="E7E6E6"/>
                  <w:noWrap w:val="0"/>
                  <w:vAlign w:val="center"/>
                </w:tcPr>
                <w:p w14:paraId="2620EA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所属部门</w:t>
                  </w:r>
                </w:p>
              </w:tc>
              <w:tc>
                <w:tcPr>
                  <w:tcW w:w="694" w:type="dxa"/>
                  <w:vMerge w:val="restart"/>
                  <w:shd w:val="clear" w:color="auto" w:fill="E7E6E6"/>
                  <w:noWrap w:val="0"/>
                  <w:vAlign w:val="center"/>
                </w:tcPr>
                <w:p w14:paraId="28F037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岗位名称</w:t>
                  </w:r>
                </w:p>
              </w:tc>
              <w:tc>
                <w:tcPr>
                  <w:tcW w:w="426" w:type="dxa"/>
                  <w:vMerge w:val="restart"/>
                  <w:shd w:val="clear" w:color="auto" w:fill="E7E6E6"/>
                  <w:noWrap w:val="0"/>
                  <w:vAlign w:val="center"/>
                </w:tcPr>
                <w:p w14:paraId="0251DD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岗位代码</w:t>
                  </w:r>
                </w:p>
              </w:tc>
              <w:tc>
                <w:tcPr>
                  <w:tcW w:w="426" w:type="dxa"/>
                  <w:vMerge w:val="restart"/>
                  <w:shd w:val="clear" w:color="auto" w:fill="E7E6E6"/>
                  <w:noWrap w:val="0"/>
                  <w:vAlign w:val="center"/>
                </w:tcPr>
                <w:p w14:paraId="1D4991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岗位计划</w:t>
                  </w:r>
                </w:p>
              </w:tc>
              <w:tc>
                <w:tcPr>
                  <w:tcW w:w="8454" w:type="dxa"/>
                  <w:gridSpan w:val="4"/>
                  <w:shd w:val="clear" w:color="auto" w:fill="E7E6E6"/>
                  <w:noWrap w:val="0"/>
                  <w:vAlign w:val="center"/>
                </w:tcPr>
                <w:p w14:paraId="442860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岗位条件和要求</w:t>
                  </w:r>
                </w:p>
              </w:tc>
              <w:tc>
                <w:tcPr>
                  <w:tcW w:w="759" w:type="dxa"/>
                  <w:vMerge w:val="restart"/>
                  <w:shd w:val="clear" w:color="auto" w:fill="E7E6E6"/>
                  <w:noWrap w:val="0"/>
                  <w:vAlign w:val="center"/>
                </w:tcPr>
                <w:p w14:paraId="620D4A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123D90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  <w:jc w:val="center"/>
              </w:trPr>
              <w:tc>
                <w:tcPr>
                  <w:tcW w:w="404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24CF00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</w:p>
              </w:tc>
              <w:tc>
                <w:tcPr>
                  <w:tcW w:w="584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4643D0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</w:p>
              </w:tc>
              <w:tc>
                <w:tcPr>
                  <w:tcW w:w="455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6EB26B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</w:p>
              </w:tc>
              <w:tc>
                <w:tcPr>
                  <w:tcW w:w="694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09A6F2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</w:p>
              </w:tc>
              <w:tc>
                <w:tcPr>
                  <w:tcW w:w="426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0F1E2A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</w:p>
              </w:tc>
              <w:tc>
                <w:tcPr>
                  <w:tcW w:w="426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41585C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  <w:lang w:val="en-US"/>
                    </w:rPr>
                  </w:pPr>
                </w:p>
              </w:tc>
              <w:tc>
                <w:tcPr>
                  <w:tcW w:w="458" w:type="dxa"/>
                  <w:shd w:val="clear" w:color="auto" w:fill="E7E6E6"/>
                  <w:noWrap w:val="0"/>
                  <w:vAlign w:val="center"/>
                </w:tcPr>
                <w:p w14:paraId="25BDDF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年龄</w:t>
                  </w:r>
                </w:p>
              </w:tc>
              <w:tc>
                <w:tcPr>
                  <w:tcW w:w="842" w:type="dxa"/>
                  <w:shd w:val="clear" w:color="auto" w:fill="E7E6E6"/>
                  <w:noWrap w:val="0"/>
                  <w:vAlign w:val="center"/>
                </w:tcPr>
                <w:p w14:paraId="2A8C1F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学历</w:t>
                  </w:r>
                </w:p>
              </w:tc>
              <w:tc>
                <w:tcPr>
                  <w:tcW w:w="1157" w:type="dxa"/>
                  <w:shd w:val="clear" w:color="auto" w:fill="E7E6E6"/>
                  <w:noWrap w:val="0"/>
                  <w:vAlign w:val="center"/>
                </w:tcPr>
                <w:p w14:paraId="3BBE8B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5997" w:type="dxa"/>
                  <w:shd w:val="clear" w:color="auto" w:fill="E7E6E6"/>
                  <w:noWrap w:val="0"/>
                  <w:vAlign w:val="center"/>
                </w:tcPr>
                <w:p w14:paraId="6B2471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highlight w:val="none"/>
                      <w:u w:val="none"/>
                      <w:lang w:val="en-US" w:eastAsia="zh-CN" w:bidi="ar"/>
                    </w:rPr>
                    <w:t>岗位要求</w:t>
                  </w:r>
                </w:p>
              </w:tc>
              <w:tc>
                <w:tcPr>
                  <w:tcW w:w="759" w:type="dxa"/>
                  <w:vMerge w:val="continue"/>
                  <w:shd w:val="clear" w:color="auto" w:fill="E7E6E6"/>
                  <w:noWrap w:val="0"/>
                  <w:vAlign w:val="center"/>
                </w:tcPr>
                <w:p w14:paraId="19F36B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5"/>
                      <w:szCs w:val="15"/>
                      <w:highlight w:val="none"/>
                      <w:u w:val="none"/>
                    </w:rPr>
                  </w:pPr>
                </w:p>
              </w:tc>
            </w:tr>
            <w:tr w14:paraId="122209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4C588C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584" w:type="dxa"/>
                  <w:vMerge w:val="restart"/>
                  <w:noWrap w:val="0"/>
                  <w:vAlign w:val="center"/>
                </w:tcPr>
                <w:p w14:paraId="55C2B4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芜湖凤鸣控股集团有限公司</w:t>
                  </w: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38D9F80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战略投资部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2ECBAE4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5D1620C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260825001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3AE66E1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261B89E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2ABA21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本科及以上学历（须取得相应学位证书）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101CB00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经济学类、金融学类、经济与贸易类、管理科学与工程类、工商管理类、公共管理类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1F3A52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1.具有8年及以上工作经验，其中具有3年及以上国有企业战略规划、行业研究、投融资管理、经营业绩考核等相关工作经历；</w:t>
                  </w:r>
                </w:p>
                <w:p w14:paraId="1708241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2.具有中级及以上会计职称或经济师（金融方向）职称者优先；</w:t>
                  </w:r>
                </w:p>
                <w:p w14:paraId="3AA1D6A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3.具备较强的逻辑思维和系统思维，能结合宏观经济、产业政策，为集团经营管理、投资决策及业绩优化提出建议，支撑重大事项科学决策;</w:t>
                  </w:r>
                </w:p>
                <w:p w14:paraId="4C0CE16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4.具备良好的团队管理、公文写作、跨部门协调、风险防控与合规意识。</w:t>
                  </w:r>
                </w:p>
              </w:tc>
              <w:tc>
                <w:tcPr>
                  <w:tcW w:w="759" w:type="dxa"/>
                  <w:noWrap w:val="0"/>
                  <w:vAlign w:val="center"/>
                </w:tcPr>
                <w:p w14:paraId="1024DDFC">
                  <w:pPr>
                    <w:jc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3F8E8E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5F894E9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38E468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vMerge w:val="restart"/>
                  <w:noWrap w:val="0"/>
                  <w:vAlign w:val="center"/>
                </w:tcPr>
                <w:p w14:paraId="742B69E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财务融资部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101B2F1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83432A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260825002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6054A0E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4650773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51433C3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本科及以上学历（须取得相应学位证书）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28DFF20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会计学专业、财务管理专业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AE5895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1.具有10年及以上财务、税务管理相关工作经验，其中具有3年及以上国有企业中层及以上相关管理岗位任职经历；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2.具有中级及以上会计职称或经济师（金融方向）职称；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3.熟悉国家会计准则、审计、财税、国资监管相关法律法规，精通预算、资金统筹、成本管控、财务风控全流程管理，熟练操作各类财务信息化系统；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4.具备较强的财务分析、投融资测算、风险管控、统筹协调、团队管理、公文撰写与对外对接能力，工作严谨细致、原则性强，责任心突出。</w:t>
                  </w:r>
                </w:p>
              </w:tc>
              <w:tc>
                <w:tcPr>
                  <w:tcW w:w="759" w:type="dxa"/>
                  <w:noWrap w:val="0"/>
                  <w:vAlign w:val="center"/>
                </w:tcPr>
                <w:p w14:paraId="2C23CC81">
                  <w:pPr>
                    <w:jc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72CB6B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0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78EE52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5B37EA2E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vMerge w:val="continue"/>
                  <w:noWrap w:val="0"/>
                  <w:vAlign w:val="center"/>
                </w:tcPr>
                <w:p w14:paraId="46E6D351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135D5A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综合会计岗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19CE2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260825003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6D505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2FEA6C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33CF39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本科及以上（须取得相应学位)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39D037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会计学专业、财务管理专业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751DE34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1.具有3年及以上制造业或房地产开发企业会计工作经验；                                                                                               2.具有中级及以上会计师职称。具有注册会计师证书者优先；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3.熟悉国家会计、审计、税务等相关法律法规，熟练使用财务软件；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4.具有良好的学习沟通能力、独立工作能力和财务分析能力，工作认真细心负责，责任心强，敢于坚持原则。</w:t>
                  </w:r>
                </w:p>
              </w:tc>
              <w:tc>
                <w:tcPr>
                  <w:tcW w:w="759" w:type="dxa"/>
                  <w:noWrap w:val="0"/>
                  <w:vAlign w:val="center"/>
                </w:tcPr>
                <w:p w14:paraId="03D4C8CC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29F4B1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0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66E9EA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34B3AE7A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vMerge w:val="continue"/>
                  <w:noWrap w:val="0"/>
                  <w:vAlign w:val="center"/>
                </w:tcPr>
                <w:p w14:paraId="228ADCF8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51F951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出纳岗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53E79D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260825004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5A6031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10C93F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294EED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本科及以上（须取得相应学位)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10F327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会计学专业、财务管理专业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477CC76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1.具有3年及以上出纳或资金管理相关工作经验；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2.具有初级及以上会计师职称；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3.熟悉国家会计、审计、税务等相关法律法规，熟练使用财务软件；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4.熟练运用财务软件及office办公软件。</w:t>
                  </w:r>
                </w:p>
              </w:tc>
              <w:tc>
                <w:tcPr>
                  <w:tcW w:w="759" w:type="dxa"/>
                  <w:noWrap w:val="0"/>
                  <w:vAlign w:val="center"/>
                </w:tcPr>
                <w:p w14:paraId="610F08CF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454107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4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654909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388B6ADA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00EFB35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综合管理部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6F90C19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707C7F6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260825005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32178F9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1D1999C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403F34D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本科及以上学历（须取得相应学位证书）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5CC3580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公共管理类、工商管理类、管理科学与工程类、中国语言文学类、新闻传播学类、经济学类、经济与贸易类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8AF26D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1.中共党员（含预备党员）；</w:t>
                  </w:r>
                </w:p>
                <w:p w14:paraId="64B320E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2.具有10年及以上工作经验，其中具有3年及以上国有企业中层及以上行政管理、党建工作、会议管理、董办事务相关工作经验；</w:t>
                  </w:r>
                </w:p>
                <w:p w14:paraId="567B8C1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3.熟悉国家及地方关于国企管理相关政策法规，具有良好的职业素养和保密意识；</w:t>
                  </w:r>
                </w:p>
                <w:p w14:paraId="1FCB431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4.具备较强的公文写作能力，沟通能力与统筹协调能力；</w:t>
                  </w:r>
                </w:p>
                <w:p w14:paraId="3D52239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5.服务意识佳，大局观强，原则性强，具有较强的抗压能力。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7708908F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074ADC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4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12FFCB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52432C24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515061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审计风控部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678C48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法务合规岗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4A7D41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260825006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B6EA5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23DB9F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DCC3A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71CB31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法学类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4A0368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1.中共党员（含预备党员）；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2.具有法律资格执业证书（A类）；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3.具有3年及以上法律相关工作经验。其中，具有国企法务工作经验或律师事务所工作经验的优先；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4.具备较强的沟通协调能力、分析能力、文字表达能力和抗压能力；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5.为人诚信正直，坚守原则，具备良好的保密意识与职业操守。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36DF8E28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0B1ECA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3E3531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584" w:type="dxa"/>
                  <w:vMerge w:val="restart"/>
                  <w:noWrap w:val="0"/>
                  <w:vAlign w:val="center"/>
                </w:tcPr>
                <w:p w14:paraId="0D3447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芜湖经济技术开发区建设投资有限公司</w:t>
                  </w: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03F92E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/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7694547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F86DDD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260825007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0020C6F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5102A27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28F3F04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57331BF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土木工程专业、环境工程专业、电气工程及其自动化专业、建筑环境与能源应用工程专业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09B1DF3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1.具有10年及以上工程建设或房地产开发相关工作经验，其中具有3年及以上国有企业中层及以上相关管理岗位任职经历；                                                                                                                                                    2.具有一级注册建造师（建筑、市政、公路、水利水电、机电专业）资质且具有高级工程师及以上职称；                                                                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3.具有两项及以上单项业绩不低于3000万元的工程项目经验；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4.熟悉国家工程建设相关法律法规、工程建设流程、技术规范及标准；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5.具备较强的抗压能力、良好的团队管理、公文写作、跨部门协调、风险防控与合规意识。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6A313D64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2FCAFC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3011B2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0E1751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27844C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综合管理部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31DEA8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成本合约岗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34847A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260825008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9570C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08687D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7D2845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本科及以上（须取得相应学位)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537576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土木工程专业、环境工程专业、电气工程及其自动化专业、建筑环境与能源应用工程专业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4FE03FD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1.具有5年及以上造价事务所、施工企业或开发公司工作经验；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2.具有一级造价工程师且具有一级注册建造师（建筑、市政、公路、水利水电、机电专业）资质且具有中级工程师及以上职称；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3.了解工程材料和设备的市场行情，能够进行成本分析和控制；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4.熟悉国家工程建设相关法律法规、工程建设流程、技术规范及标准；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5.具备较强的抗压能力、良好的团队管理、公文协作、跨部门协调、风险防控与合规意识。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471D50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正式员工（专业技术岗）</w:t>
                  </w:r>
                </w:p>
              </w:tc>
            </w:tr>
            <w:tr w14:paraId="258552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4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533FB3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7A665DE3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558CD2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工程管理部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168347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工程管理岗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77E49B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260825009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E6FCC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558B24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4EA94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本科及以上（须取得相应学位)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0F3BA3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土木工程专业、环境工程专业、电气工程及其自动化专业、建筑环境与能源应用工程专业、工程造价专业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334720B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1.具有5年及以上房建、市政工程管理或房地产开发等工程岗位相关工作经验；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2.具有一级注册建造师（建筑、市政、公路、水利水电、机电专业）资质且具有中级工程师及以上职称；                                                                         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3.具有两项及以上已完工程业绩，单项合同金额不低于5000万元（提供竣工验收报告）；                                                              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4.熟悉国家工程建设相关法律法规、工程建设流程、技术规范及标准；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5.具备较强的抗压能力、良好的团队管理、公文协作、跨部门协调、风险防控与合规意识。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45B337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正式员工（专业技术岗）</w:t>
                  </w:r>
                </w:p>
              </w:tc>
            </w:tr>
            <w:tr w14:paraId="7CFDC9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0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405BDE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6661003B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5B9C8F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工程管理部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6B1B4B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工程管理岗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6D3728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260825010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3EABE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3D10BF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8C078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（须取得相应学位证书）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7A51F8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土木工程专业、工程管理专业。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2CE8F57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1.具有2年及以上房建、市政工程管理或房地产开发等工程岗位相关工作经验；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2.具有二级注册建造师（建筑、市政、公路、水利水电、机电专业）资质或具有中级工程师及以上职称；                                                                                                                                      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3.熟悉国家工程建设相关法律法规、工程建设流程、技术规范及标准；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4.具备较强的抗压能力、良好的团队管理、公文协作、跨部门协调、风险防控与合规意识；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5.具备外勤检查工作能力。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6513EE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（派驻到规建局工作）</w:t>
                  </w:r>
                </w:p>
              </w:tc>
            </w:tr>
            <w:tr w14:paraId="49DB5E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6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6B9E1B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054F8981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101DD9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策划设计部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177EE9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策划设计岗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457BA9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260825011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70700A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5FFA5C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3D953C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（须取得相应学位证书）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3E6728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城乡规划专业、自然地理与资源环境专业、人文地理与城乡规划专业、建筑学专业、城市设计专业、智慧建筑与建造专业、交通工程专业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763B30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1.具有2年及以上规划管理或设计、建筑设计等岗位相关工作经验；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2.能熟练使用CAD、PS等绘图软件；具备较强的抗压能力、良好的公文协作、跨部门协调、风险防控与合规意识。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0C2586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（派驻到规建局工作）</w:t>
                  </w:r>
                </w:p>
              </w:tc>
            </w:tr>
            <w:tr w14:paraId="7A7E6D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2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4AA112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584" w:type="dxa"/>
                  <w:vMerge w:val="restart"/>
                  <w:noWrap w:val="0"/>
                  <w:vAlign w:val="center"/>
                </w:tcPr>
                <w:p w14:paraId="65E0AF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芜湖银湖实业有限公司</w:t>
                  </w: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1FC286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/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229F43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6849EC9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260825012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4DA9777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1BD71C8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15DA5D7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5490D5C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工商管理类、管理科学与工程类、土木类、安全科学与工程类、金融学类、经济学类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3A78F1E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1.具有10年及以上在党政机关、事业单位或国有企业从事资产运营、资产管理、招商引资、物业服务相关工作经验，其中具有3年及以上国有企业中层及以上相关管理岗位任职经历（需涉及资产管理、团队管理）；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2.有国有闲置资产盘活经验（单个项目盘活资产评估值不低于1000万元，或累计盘活资产评估值不低于1亿元）者优先；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3.具备扎实的财务知识，熟悉资产管理制度及流程，掌握资产核算、资产评估、资产管理等相关技能；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4.具备较强的团队管理、沟通协调能力，具备良好的职业操守与抗压能力。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32F3329A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665534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2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3A6B35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533BF5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0D0AB6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资产运营部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3B2873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资产运营岗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CE886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260825013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59DBAE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1440D6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6F780C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799E1B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经济学门类、管理科学与工程类、工商管理类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49FD61C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1.具有3年及以上工程或房地产等资产管理相关工作经验；                                                                           2.具备扎实的财务知识，熟悉资产管理制度及流程，掌握资产核算、资产评估、资产管理等相关技能;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3.具备较强的沟通协调、分析、文字表达能力，能承受一定的工作压力和强度，能适应加班、出差。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4D9085B7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35BB33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6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2043D3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584" w:type="dxa"/>
                  <w:noWrap w:val="0"/>
                  <w:vAlign w:val="center"/>
                </w:tcPr>
                <w:p w14:paraId="54EEF1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芜湖凤鸣创新投资有限公司</w:t>
                  </w: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45376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产业招商部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42AC99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产业招商岗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6E472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260825014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70E5D6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4C7AB3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59AC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44C595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工商管理类、经济学类、机械类、金融学类、法学类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06B20D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1.具有2年及以上政府产业部门、商业银行、咨询机构、创投机构等工作经验；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2.具有特许金融分析师(CFA)、法律职业资格证书(A类)、基金从业资格证任一资格证书者优先考虑；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3.具备产业分析、商务谈判、项目尽调及投资分析能力，能独立制定招商及基金合作方案(提供工作痕迹材料);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4.性格外向，具备较强的抗压能力、沟通协调能力及团队合作精神。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50E09CEC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1CC1BC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8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290B77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584" w:type="dxa"/>
                  <w:vMerge w:val="restart"/>
                  <w:noWrap w:val="0"/>
                  <w:vAlign w:val="center"/>
                </w:tcPr>
                <w:p w14:paraId="69387F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芜湖凤鸣供应链管理有限公司</w:t>
                  </w: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2A0B8E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/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22026A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中层储备干部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2324B1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260825015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4266178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08DD59B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45周岁及以下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01AC65C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2F23351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工商管理类、物流管理与工程类、管理科学与工程类、土木类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6B6D30A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 xml:space="preserve">1.具有10年及以上国企、城投平台、建筑类企业供应链、集采、物资贸易、招标采购管理工作经验，其中具有3年及以上国有企业中层及以上相关管理岗位任职经历；      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2.熟悉工程甲供材、建材贸易全流程运营；具有建材、设备类上下游供应商资源，能够搭建标准化供应商考核、风险防控制度；熟悉数字化供应链平台运营逻辑；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3.熟悉招标采购相关法律法规、国企内控与廉政管理要求；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4.持有注册采购师（CPS)、供应链管理师（CSCM）、中级经济师（供应链/物流方向）、一级建造师或一级造价师任一证书者优先考虑。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6DEB55F2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2"/>
                      <w:sz w:val="18"/>
                      <w:szCs w:val="18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6BF71D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8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4ACD46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37747B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329054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招标采购部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3FB9EA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招标管理岗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39D372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260825016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7DE69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465EF6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6A48F5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313722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设计学类、工程管理专业、土木工程专业、法学专业、工商管理专业、市场营销专业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46BE5C9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1.具有5年及以上工程建设行业招投标相关工作经验；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2.熟悉招投标全流程，具备扎实的标书编制与审核能力，对标书编制规范有深刻理解；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3.具备较强的成本控制意识与风险防范能力，责任心强，诚信正直，具备高度的保密意识；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4.持有一级建造师或一级造价师者优先考虑。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5D06B0CF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07CD20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09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2F1FF8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5D9324C9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29A29A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市场部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35EF5D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市场运营岗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2EEC75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260825017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6A5396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429EFF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277795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本科及以上学历（须取得相应学位）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42726E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工商管理类、工程造价专业、工程管理专业、供应链管理专业、法学专业、物流管理专业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698209B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1.具有5年及以上国企、城投、建筑行业市场拓展相关工作经验，熟悉房建、市政类工程项目开发流程；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2.具备良好的沟通协调能力、积极的团队合作意识、严谨的工作作风；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3.持有一级建造师或一级造价师优先考虑。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6FBAC3A3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</w:t>
                  </w:r>
                </w:p>
              </w:tc>
            </w:tr>
            <w:tr w14:paraId="572710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0" w:hRule="atLeast"/>
                <w:jc w:val="center"/>
              </w:trPr>
              <w:tc>
                <w:tcPr>
                  <w:tcW w:w="404" w:type="dxa"/>
                  <w:shd w:val="clear" w:color="auto" w:fill="E7E6E6"/>
                  <w:noWrap w:val="0"/>
                  <w:vAlign w:val="center"/>
                </w:tcPr>
                <w:p w14:paraId="20AED9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584" w:type="dxa"/>
                  <w:vMerge w:val="continue"/>
                  <w:noWrap w:val="0"/>
                  <w:vAlign w:val="center"/>
                </w:tcPr>
                <w:p w14:paraId="404EEABC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455" w:type="dxa"/>
                  <w:noWrap w:val="0"/>
                  <w:vAlign w:val="center"/>
                </w:tcPr>
                <w:p w14:paraId="4C297E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供应链运营部</w:t>
                  </w:r>
                </w:p>
              </w:tc>
              <w:tc>
                <w:tcPr>
                  <w:tcW w:w="694" w:type="dxa"/>
                  <w:noWrap w:val="0"/>
                  <w:vAlign w:val="center"/>
                </w:tcPr>
                <w:p w14:paraId="4E13B4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供应链管理岗（造价方向）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147951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260825018</w:t>
                  </w:r>
                </w:p>
              </w:tc>
              <w:tc>
                <w:tcPr>
                  <w:tcW w:w="426" w:type="dxa"/>
                  <w:noWrap w:val="0"/>
                  <w:vAlign w:val="center"/>
                </w:tcPr>
                <w:p w14:paraId="3E0C39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58" w:type="dxa"/>
                  <w:noWrap w:val="0"/>
                  <w:vAlign w:val="center"/>
                </w:tcPr>
                <w:p w14:paraId="566DA3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40周岁及以下</w:t>
                  </w:r>
                </w:p>
              </w:tc>
              <w:tc>
                <w:tcPr>
                  <w:tcW w:w="842" w:type="dxa"/>
                  <w:noWrap w:val="0"/>
                  <w:vAlign w:val="center"/>
                </w:tcPr>
                <w:p w14:paraId="65F054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本科及以上（须取得相应学位)</w:t>
                  </w:r>
                </w:p>
              </w:tc>
              <w:tc>
                <w:tcPr>
                  <w:tcW w:w="1157" w:type="dxa"/>
                  <w:noWrap w:val="0"/>
                  <w:vAlign w:val="center"/>
                </w:tcPr>
                <w:p w14:paraId="73FB8D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管理科学与工程类、土木类</w:t>
                  </w:r>
                </w:p>
              </w:tc>
              <w:tc>
                <w:tcPr>
                  <w:tcW w:w="5997" w:type="dxa"/>
                  <w:noWrap w:val="0"/>
                  <w:vAlign w:val="center"/>
                </w:tcPr>
                <w:p w14:paraId="5B03817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1.具有5年及以上工程管理（造价方向）相关工作经验，具有中级工程师及以上职称；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2.具有工程建设全流程管理能力，包括需求调研、供应商寻源、询价议价、合同签订、履约跟踪、验收结算等环节，了解钢材、水泥、防水等建材的属性及市场行情；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3.掌握成本控制方法，以优化供应链结构等方式降低采购成本，同时保障产品/服务质量；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4.持有注册采购师（CPS)、供应链管理师（CSCM）、中级经济师（供应链/物流方向）任一证书者优先考虑。</w:t>
                  </w:r>
                </w:p>
              </w:tc>
              <w:tc>
                <w:tcPr>
                  <w:tcW w:w="759" w:type="dxa"/>
                  <w:noWrap/>
                  <w:vAlign w:val="center"/>
                </w:tcPr>
                <w:p w14:paraId="437DF8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 w:eastAsia="zh-CN"/>
                    </w:rPr>
                    <w:t>正式员工（专业技术岗）</w:t>
                  </w:r>
                </w:p>
              </w:tc>
            </w:tr>
            <w:tr w14:paraId="2955C3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0" w:hRule="atLeast"/>
                <w:jc w:val="center"/>
              </w:trPr>
              <w:tc>
                <w:tcPr>
                  <w:tcW w:w="404" w:type="dxa"/>
                  <w:tcBorders>
                    <w:bottom w:val="single" w:color="auto" w:sz="4" w:space="0"/>
                  </w:tcBorders>
                  <w:shd w:val="clear" w:color="auto" w:fill="E7E6E6"/>
                  <w:noWrap w:val="0"/>
                  <w:vAlign w:val="center"/>
                </w:tcPr>
                <w:p w14:paraId="35FE5C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584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49C9D8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芜湖经济技术开发区</w:t>
                  </w:r>
                </w:p>
              </w:tc>
              <w:tc>
                <w:tcPr>
                  <w:tcW w:w="455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67DB76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财政局</w:t>
                  </w:r>
                </w:p>
              </w:tc>
              <w:tc>
                <w:tcPr>
                  <w:tcW w:w="694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4A4A89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财政管理岗</w:t>
                  </w:r>
                </w:p>
              </w:tc>
              <w:tc>
                <w:tcPr>
                  <w:tcW w:w="426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655A4D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260825019</w:t>
                  </w:r>
                </w:p>
              </w:tc>
              <w:tc>
                <w:tcPr>
                  <w:tcW w:w="426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4EE932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58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756F5C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35周岁及以下</w:t>
                  </w:r>
                </w:p>
              </w:tc>
              <w:tc>
                <w:tcPr>
                  <w:tcW w:w="842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059C52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本科及以上（须取得相应学位）</w:t>
                  </w:r>
                </w:p>
              </w:tc>
              <w:tc>
                <w:tcPr>
                  <w:tcW w:w="1157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193D68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金融管理专业、财政学专业、会计学专业、审计学专业、经济学专业、管理学门类</w:t>
                  </w:r>
                  <w:bookmarkStart w:id="0" w:name="_GoBack"/>
                  <w:bookmarkEnd w:id="0"/>
                </w:p>
              </w:tc>
              <w:tc>
                <w:tcPr>
                  <w:tcW w:w="5997" w:type="dxa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466FD16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759" w:type="dxa"/>
                  <w:noWrap/>
                  <w:vAlign w:val="center"/>
                </w:tcPr>
                <w:p w14:paraId="2D2FE4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编外工作人员（与人力资源开发中心签订劳动合同）</w:t>
                  </w:r>
                </w:p>
              </w:tc>
            </w:tr>
            <w:tr w14:paraId="687213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  <w:jc w:val="center"/>
              </w:trPr>
              <w:tc>
                <w:tcPr>
                  <w:tcW w:w="2137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2B1B62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0F58B4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426" w:type="dxa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395F74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18"/>
                      <w:szCs w:val="18"/>
                      <w:highlight w:val="none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458" w:type="dxa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44E47AB3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842" w:type="dxa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7DEA49C0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1157" w:type="dxa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18A07875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5997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0CF935">
                  <w:pPr>
                    <w:jc w:val="center"/>
                    <w:rPr>
                      <w:rFonts w:hint="eastAsia" w:ascii="仿宋_GB2312" w:hAnsi="宋体" w:eastAsia="仿宋_GB2312" w:cs="仿宋_GB2312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  <w:tc>
                <w:tcPr>
                  <w:tcW w:w="759" w:type="dxa"/>
                  <w:tcBorders>
                    <w:left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314E361F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18"/>
                      <w:szCs w:val="18"/>
                      <w:highlight w:val="none"/>
                      <w:u w:val="none"/>
                    </w:rPr>
                  </w:pPr>
                </w:p>
              </w:tc>
            </w:tr>
          </w:tbl>
          <w:p w14:paraId="4FAD03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0"/>
                <w:szCs w:val="40"/>
                <w:highlight w:val="none"/>
                <w:u w:val="none"/>
                <w:lang w:eastAsia="zh-CN"/>
              </w:rPr>
            </w:pPr>
          </w:p>
        </w:tc>
      </w:tr>
    </w:tbl>
    <w:p w14:paraId="1ADE6D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3A33B8B-99D7-4050-8440-E31EC919A2D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84E07C5-EC96-497F-8A81-6523F7A0EB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50CBD"/>
    <w:rsid w:val="0C250CBD"/>
    <w:rsid w:val="22241C52"/>
    <w:rsid w:val="4A714A31"/>
    <w:rsid w:val="5538378F"/>
    <w:rsid w:val="5A220E8E"/>
    <w:rsid w:val="6EA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200" w:firstLineChars="200"/>
      <w:jc w:val="center"/>
      <w:outlineLvl w:val="0"/>
    </w:pPr>
    <w:rPr>
      <w:rFonts w:ascii="Cambria" w:hAnsi="Cambria" w:eastAsia="微软雅黑" w:cs="Cambri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7">
    <w:name w:val="主标题"/>
    <w:basedOn w:val="1"/>
    <w:qFormat/>
    <w:uiPriority w:val="0"/>
    <w:pPr>
      <w:spacing w:line="56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4285</Words>
  <Characters>4581</Characters>
  <Lines>0</Lines>
  <Paragraphs>0</Paragraphs>
  <TotalTime>7</TotalTime>
  <ScaleCrop>false</ScaleCrop>
  <LinksUpToDate>false</LinksUpToDate>
  <CharactersWithSpaces>5249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2026-08-26T00:19:00Z</dcterms:created>
  <dc:creator>WU</dc:creator>
  <cp:lastModifiedBy>陶定坤</cp:lastModifiedBy>
  <dcterms:modified xsi:type="dcterms:W3CDTF">2026-08-26T09:09:23Z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A1E5C8FAAE3944AB9CE05A95F931C2B6_11</vt:lpwstr>
  </property>
  <property fmtid="{D5CDD505-2E9C-101B-9397-08002B2CF9AE}" pid="4" name="KSOTemplateDocerSaveRecord">
    <vt:lpwstr>eyJoZGlkIjoiYjMxMWUxNzg0Y2Q2NmNjYTZjMWY0MzdlZDJlNTg2OGEiLCJ1c2VySWQiOiIxODE1NTkzNzI1In0=</vt:lpwstr>
  </property>
</Properties>
</file>