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14:paraId="4147FFA5">
        <w:tblPrEx>
          <w:tblCellMar>
            <w:top w:w="0" w:type="dxa"/>
            <w:left w:w="0" w:type="dxa"/>
            <w:bottom w:w="0" w:type="dxa"/>
            <w:right w:w="0" w:type="dxa"/>
          </w:tblCellMar>
        </w:tblPrEx>
        <w:trPr>
          <w:trHeight w:val="363" w:hRule="atLeast"/>
        </w:trPr>
        <w:tc>
          <w:tcPr>
            <w:tcW w:w="13320" w:type="dxa"/>
            <w:gridSpan w:val="7"/>
            <w:tcBorders>
              <w:top w:val="nil"/>
              <w:left w:val="nil"/>
              <w:bottom w:val="nil"/>
              <w:right w:val="nil"/>
            </w:tcBorders>
            <w:tcMar>
              <w:top w:w="12" w:type="dxa"/>
              <w:left w:w="12" w:type="dxa"/>
              <w:right w:w="12" w:type="dxa"/>
            </w:tcMar>
            <w:vAlign w:val="center"/>
          </w:tcPr>
          <w:p w14:paraId="010C0586">
            <w:pPr>
              <w:widowControl/>
              <w:jc w:val="left"/>
              <w:textAlignment w:val="center"/>
              <w:rPr>
                <w:rFonts w:ascii="Times New Roman" w:hAnsi="Times New Roman" w:eastAsia="方正小标宋_GBK"/>
                <w:bCs/>
                <w:color w:val="000000"/>
                <w:kern w:val="0"/>
                <w:sz w:val="36"/>
                <w:szCs w:val="36"/>
                <w:lang w:bidi="ar"/>
              </w:rPr>
            </w:pPr>
            <w:r>
              <w:rPr>
                <w:rFonts w:ascii="Times New Roman" w:hAnsi="Times New Roman" w:eastAsia="方正黑体_GBK"/>
                <w:bCs/>
                <w:color w:val="000000"/>
                <w:kern w:val="0"/>
                <w:sz w:val="32"/>
                <w:szCs w:val="32"/>
                <w:lang w:bidi="ar"/>
              </w:rPr>
              <w:t>附件1</w:t>
            </w:r>
            <w:r>
              <w:rPr>
                <w:rFonts w:hint="eastAsia" w:ascii="Times New Roman" w:hAnsi="Times New Roman" w:eastAsia="方正黑体_GBK"/>
                <w:bCs/>
                <w:color w:val="000000"/>
                <w:kern w:val="0"/>
                <w:sz w:val="32"/>
                <w:szCs w:val="32"/>
                <w:lang w:bidi="ar"/>
              </w:rPr>
              <w:t>：</w:t>
            </w:r>
            <w:r>
              <w:rPr>
                <w:rFonts w:ascii="Times New Roman" w:hAnsi="Times New Roman" w:eastAsia="方正小标宋_GBK"/>
                <w:bCs/>
                <w:color w:val="000000"/>
                <w:kern w:val="0"/>
                <w:sz w:val="36"/>
                <w:szCs w:val="36"/>
                <w:lang w:bidi="ar"/>
              </w:rPr>
              <w:t xml:space="preserve">           </w:t>
            </w:r>
          </w:p>
          <w:p w14:paraId="453C9C61">
            <w:pPr>
              <w:widowControl/>
              <w:jc w:val="center"/>
              <w:textAlignment w:val="center"/>
              <w:rPr>
                <w:rFonts w:ascii="Times New Roman" w:hAnsi="Times New Roman" w:eastAsia="宋体"/>
                <w:b/>
                <w:color w:val="000000"/>
                <w:sz w:val="36"/>
                <w:szCs w:val="36"/>
              </w:rPr>
            </w:pPr>
            <w:r>
              <w:rPr>
                <w:rFonts w:hint="eastAsia" w:ascii="Times New Roman" w:hAnsi="Times New Roman" w:eastAsia="方正小标宋_GBK"/>
                <w:bCs/>
                <w:color w:val="000000"/>
                <w:kern w:val="0"/>
                <w:sz w:val="36"/>
                <w:szCs w:val="36"/>
                <w:lang w:bidi="ar"/>
              </w:rPr>
              <w:t>天津市</w:t>
            </w:r>
            <w:r>
              <w:rPr>
                <w:rFonts w:hint="eastAsia" w:ascii="Times New Roman" w:hAnsi="Times New Roman" w:eastAsia="方正小标宋_GBK"/>
                <w:bCs/>
                <w:color w:val="000000"/>
                <w:kern w:val="0"/>
                <w:sz w:val="36"/>
                <w:szCs w:val="36"/>
                <w:lang w:eastAsia="zh-CN" w:bidi="ar"/>
              </w:rPr>
              <w:t>西青</w:t>
            </w:r>
            <w:r>
              <w:rPr>
                <w:rFonts w:hint="eastAsia" w:ascii="Times New Roman" w:hAnsi="Times New Roman" w:eastAsia="方正小标宋_GBK"/>
                <w:bCs/>
                <w:color w:val="000000"/>
                <w:kern w:val="0"/>
                <w:sz w:val="36"/>
                <w:szCs w:val="36"/>
                <w:lang w:bidi="ar"/>
              </w:rPr>
              <w:t>区消防救援局</w:t>
            </w:r>
            <w:r>
              <w:rPr>
                <w:rFonts w:ascii="Times New Roman" w:hAnsi="Times New Roman" w:eastAsia="方正小标宋_GBK"/>
                <w:bCs/>
                <w:color w:val="000000"/>
                <w:kern w:val="0"/>
                <w:sz w:val="36"/>
                <w:szCs w:val="36"/>
                <w:lang w:bidi="ar"/>
              </w:rPr>
              <w:t>政府专职消防员招录计划表</w:t>
            </w:r>
          </w:p>
        </w:tc>
      </w:tr>
      <w:tr w14:paraId="565D1A80">
        <w:tblPrEx>
          <w:tblCellMar>
            <w:top w:w="0" w:type="dxa"/>
            <w:left w:w="0" w:type="dxa"/>
            <w:bottom w:w="0" w:type="dxa"/>
            <w:right w:w="0" w:type="dxa"/>
          </w:tblCellMar>
        </w:tblPrEx>
        <w:trPr>
          <w:trHeight w:val="349" w:hRule="atLeast"/>
        </w:trPr>
        <w:tc>
          <w:tcPr>
            <w:tcW w:w="5900" w:type="dxa"/>
            <w:gridSpan w:val="3"/>
            <w:tcBorders>
              <w:top w:val="nil"/>
              <w:left w:val="nil"/>
              <w:bottom w:val="single" w:color="000000" w:sz="4" w:space="0"/>
              <w:right w:val="nil"/>
            </w:tcBorders>
            <w:tcMar>
              <w:top w:w="12" w:type="dxa"/>
              <w:left w:w="12" w:type="dxa"/>
              <w:right w:w="12" w:type="dxa"/>
            </w:tcMar>
            <w:vAlign w:val="center"/>
          </w:tcPr>
          <w:p w14:paraId="02272A0C">
            <w:pPr>
              <w:widowControl/>
              <w:jc w:val="left"/>
              <w:textAlignment w:val="center"/>
              <w:rPr>
                <w:rFonts w:ascii="Times New Roman" w:hAnsi="Times New Roman" w:eastAsia="宋体"/>
                <w:color w:val="000000"/>
                <w:szCs w:val="21"/>
              </w:rPr>
            </w:pPr>
            <w:r>
              <w:rPr>
                <w:rFonts w:ascii="Times New Roman" w:hAnsi="Times New Roman" w:eastAsia="方正楷体_GBK"/>
                <w:color w:val="000000"/>
                <w:kern w:val="0"/>
                <w:szCs w:val="21"/>
                <w:lang w:bidi="ar"/>
              </w:rPr>
              <w:t>单位：</w:t>
            </w:r>
            <w:r>
              <w:rPr>
                <w:rFonts w:hint="eastAsia" w:ascii="Times New Roman" w:hAnsi="Times New Roman" w:eastAsia="方正楷体_GBK"/>
                <w:color w:val="000000"/>
                <w:kern w:val="0"/>
                <w:szCs w:val="21"/>
                <w:lang w:bidi="ar"/>
              </w:rPr>
              <w:t>天津市</w:t>
            </w:r>
            <w:r>
              <w:rPr>
                <w:rFonts w:hint="eastAsia" w:ascii="Times New Roman" w:hAnsi="Times New Roman" w:eastAsia="方正楷体_GBK"/>
                <w:color w:val="000000"/>
                <w:kern w:val="0"/>
                <w:szCs w:val="21"/>
                <w:lang w:eastAsia="zh-CN" w:bidi="ar"/>
              </w:rPr>
              <w:t>西青</w:t>
            </w:r>
            <w:r>
              <w:rPr>
                <w:rFonts w:hint="eastAsia" w:ascii="Times New Roman" w:hAnsi="Times New Roman" w:eastAsia="方正楷体_GBK"/>
                <w:color w:val="000000"/>
                <w:kern w:val="0"/>
                <w:szCs w:val="21"/>
                <w:lang w:bidi="ar"/>
              </w:rPr>
              <w:t>区消防救援局</w:t>
            </w:r>
          </w:p>
        </w:tc>
        <w:tc>
          <w:tcPr>
            <w:tcW w:w="1714" w:type="dxa"/>
            <w:tcBorders>
              <w:top w:val="nil"/>
              <w:left w:val="nil"/>
              <w:bottom w:val="single" w:color="000000" w:sz="4" w:space="0"/>
              <w:right w:val="nil"/>
            </w:tcBorders>
            <w:tcMar>
              <w:top w:w="12" w:type="dxa"/>
              <w:left w:w="12" w:type="dxa"/>
              <w:right w:w="12" w:type="dxa"/>
            </w:tcMar>
            <w:vAlign w:val="center"/>
          </w:tcPr>
          <w:p w14:paraId="3384BE51">
            <w:pPr>
              <w:jc w:val="center"/>
              <w:rPr>
                <w:rFonts w:ascii="Times New Roman" w:hAnsi="Times New Roman" w:eastAsia="宋体"/>
                <w:b/>
                <w:color w:val="000000"/>
                <w:szCs w:val="21"/>
              </w:rPr>
            </w:pPr>
          </w:p>
        </w:tc>
        <w:tc>
          <w:tcPr>
            <w:tcW w:w="1038" w:type="dxa"/>
            <w:tcBorders>
              <w:top w:val="nil"/>
              <w:left w:val="nil"/>
              <w:bottom w:val="single" w:color="000000" w:sz="4" w:space="0"/>
              <w:right w:val="nil"/>
            </w:tcBorders>
            <w:tcMar>
              <w:top w:w="12" w:type="dxa"/>
              <w:left w:w="12" w:type="dxa"/>
              <w:right w:w="12" w:type="dxa"/>
            </w:tcMar>
            <w:vAlign w:val="center"/>
          </w:tcPr>
          <w:p w14:paraId="0685E680">
            <w:pPr>
              <w:jc w:val="center"/>
              <w:rPr>
                <w:rFonts w:ascii="Times New Roman" w:hAnsi="Times New Roman" w:eastAsia="宋体"/>
                <w:b/>
                <w:color w:val="000000"/>
                <w:szCs w:val="21"/>
              </w:rPr>
            </w:pPr>
          </w:p>
        </w:tc>
        <w:tc>
          <w:tcPr>
            <w:tcW w:w="3456" w:type="dxa"/>
            <w:tcBorders>
              <w:top w:val="nil"/>
              <w:left w:val="nil"/>
              <w:bottom w:val="single" w:color="000000" w:sz="4" w:space="0"/>
              <w:right w:val="nil"/>
            </w:tcBorders>
            <w:tcMar>
              <w:top w:w="12" w:type="dxa"/>
              <w:left w:w="12" w:type="dxa"/>
              <w:right w:w="12" w:type="dxa"/>
            </w:tcMar>
            <w:vAlign w:val="center"/>
          </w:tcPr>
          <w:p w14:paraId="59E8620A">
            <w:pPr>
              <w:jc w:val="center"/>
              <w:rPr>
                <w:rFonts w:ascii="Times New Roman" w:hAnsi="Times New Roman" w:eastAsia="宋体"/>
                <w:b/>
                <w:color w:val="000000"/>
                <w:szCs w:val="21"/>
              </w:rPr>
            </w:pPr>
          </w:p>
        </w:tc>
        <w:tc>
          <w:tcPr>
            <w:tcW w:w="1212" w:type="dxa"/>
            <w:tcBorders>
              <w:top w:val="nil"/>
              <w:left w:val="nil"/>
              <w:bottom w:val="single" w:color="000000" w:sz="4" w:space="0"/>
              <w:right w:val="nil"/>
            </w:tcBorders>
            <w:tcMar>
              <w:top w:w="12" w:type="dxa"/>
              <w:left w:w="12" w:type="dxa"/>
              <w:right w:w="12" w:type="dxa"/>
            </w:tcMar>
            <w:vAlign w:val="center"/>
          </w:tcPr>
          <w:p w14:paraId="4305F38C">
            <w:pPr>
              <w:jc w:val="center"/>
              <w:rPr>
                <w:rFonts w:ascii="Times New Roman" w:hAnsi="Times New Roman" w:eastAsia="宋体"/>
                <w:b/>
                <w:color w:val="000000"/>
                <w:szCs w:val="21"/>
              </w:rPr>
            </w:pPr>
          </w:p>
        </w:tc>
      </w:tr>
      <w:tr w14:paraId="722BDF37">
        <w:tblPrEx>
          <w:tblCellMar>
            <w:top w:w="0" w:type="dxa"/>
            <w:left w:w="0" w:type="dxa"/>
            <w:bottom w:w="0" w:type="dxa"/>
            <w:right w:w="0" w:type="dxa"/>
          </w:tblCellMar>
        </w:tblPrEx>
        <w:trPr>
          <w:trHeight w:val="90" w:hRule="atLeast"/>
        </w:trPr>
        <w:tc>
          <w:tcPr>
            <w:tcW w:w="491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CE75C5">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招录岗位</w:t>
            </w:r>
          </w:p>
        </w:tc>
        <w:tc>
          <w:tcPr>
            <w:tcW w:w="98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88D52B">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招录人数</w:t>
            </w:r>
          </w:p>
        </w:tc>
        <w:tc>
          <w:tcPr>
            <w:tcW w:w="6208"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669ADA">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招录条件</w:t>
            </w:r>
          </w:p>
        </w:tc>
        <w:tc>
          <w:tcPr>
            <w:tcW w:w="121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4F7AEE">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咨询电话</w:t>
            </w:r>
          </w:p>
        </w:tc>
      </w:tr>
      <w:tr w14:paraId="5A7614F2">
        <w:tblPrEx>
          <w:tblCellMar>
            <w:top w:w="0" w:type="dxa"/>
            <w:left w:w="0" w:type="dxa"/>
            <w:bottom w:w="0" w:type="dxa"/>
            <w:right w:w="0" w:type="dxa"/>
          </w:tblCellMar>
        </w:tblPrEx>
        <w:trPr>
          <w:trHeight w:val="316"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1F2A42">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岗位</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A4E164">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简介</w:t>
            </w:r>
          </w:p>
        </w:tc>
        <w:tc>
          <w:tcPr>
            <w:tcW w:w="98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67BB1B">
            <w:pPr>
              <w:jc w:val="center"/>
              <w:rPr>
                <w:rFonts w:ascii="Times New Roman" w:hAnsi="Times New Roman" w:eastAsia="宋体"/>
                <w:b/>
                <w:color w:val="000000"/>
                <w:szCs w:val="21"/>
              </w:rPr>
            </w:pPr>
          </w:p>
        </w:tc>
        <w:tc>
          <w:tcPr>
            <w:tcW w:w="17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81C55D">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专业</w:t>
            </w:r>
          </w:p>
        </w:tc>
        <w:tc>
          <w:tcPr>
            <w:tcW w:w="103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7D505C">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学历</w:t>
            </w:r>
          </w:p>
        </w:tc>
        <w:tc>
          <w:tcPr>
            <w:tcW w:w="345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80AF83">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其他</w:t>
            </w:r>
          </w:p>
        </w:tc>
        <w:tc>
          <w:tcPr>
            <w:tcW w:w="121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DA297A">
            <w:pPr>
              <w:jc w:val="center"/>
              <w:rPr>
                <w:rFonts w:ascii="Times New Roman" w:hAnsi="Times New Roman" w:eastAsia="宋体"/>
                <w:b/>
                <w:color w:val="000000"/>
                <w:szCs w:val="21"/>
              </w:rPr>
            </w:pPr>
          </w:p>
        </w:tc>
      </w:tr>
      <w:tr w14:paraId="0D2C6FB3">
        <w:tblPrEx>
          <w:tblCellMar>
            <w:top w:w="0" w:type="dxa"/>
            <w:left w:w="0" w:type="dxa"/>
            <w:bottom w:w="0" w:type="dxa"/>
            <w:right w:w="0" w:type="dxa"/>
          </w:tblCellMar>
        </w:tblPrEx>
        <w:trPr>
          <w:trHeight w:val="5119"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0E69C4">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灭火救援员</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FC8CF2">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（一）了解辖区交通道路、消防水源、重点单位等基本情况；</w:t>
            </w:r>
          </w:p>
          <w:p w14:paraId="01B80CCA">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（二）保持个人防护装备和分管装备完整好用，熟悉装备性能，熟练操作使用；</w:t>
            </w:r>
          </w:p>
          <w:p w14:paraId="0CCF51F1">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（三）掌握辖区主要灾害事故处置的行动要求、安全注意事项，熟悉灭火救援预案中本岗位的主要任务；</w:t>
            </w:r>
          </w:p>
          <w:p w14:paraId="088732A5">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（四）掌握相关建筑消防设施的实战应用方法；</w:t>
            </w:r>
          </w:p>
          <w:p w14:paraId="45AE8EDE">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（五）积极参加教育、学习、训练活动，具备应有的火灾扑救和应急救援业务技能，入职培训后取得相应等级的消防员职业技能鉴定资格证书；</w:t>
            </w:r>
          </w:p>
          <w:p w14:paraId="54ABA84D">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（六）严格执行值班备勤制度和执勤战斗条令，在做好安全防护的前提下，完成上级赋予的作战任务。</w:t>
            </w:r>
          </w:p>
        </w:tc>
        <w:tc>
          <w:tcPr>
            <w:tcW w:w="98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647A1F">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24</w:t>
            </w:r>
          </w:p>
        </w:tc>
        <w:tc>
          <w:tcPr>
            <w:tcW w:w="171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1ADE389">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不限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6FEC44E">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6BDAD65">
            <w:pPr>
              <w:widowControl/>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w:t>
            </w:r>
            <w:r>
              <w:rPr>
                <w:rFonts w:hint="eastAsia" w:ascii="Times New Roman" w:hAnsi="Times New Roman" w:eastAsia="方正仿宋_GBK"/>
                <w:color w:val="000000"/>
                <w:szCs w:val="21"/>
              </w:rPr>
              <w:t>为</w:t>
            </w:r>
            <w:r>
              <w:rPr>
                <w:rFonts w:ascii="Times New Roman" w:hAnsi="Times New Roman" w:eastAsia="方正仿宋_GBK"/>
                <w:color w:val="000000"/>
                <w:szCs w:val="21"/>
              </w:rPr>
              <w:t>男性，年龄为18至30周岁</w:t>
            </w:r>
            <w:r>
              <w:rPr>
                <w:rFonts w:hint="eastAsia" w:ascii="Times New Roman" w:hAnsi="Times New Roman" w:eastAsia="方正仿宋_GBK"/>
                <w:color w:val="000000"/>
                <w:szCs w:val="21"/>
              </w:rPr>
              <w:t>（199</w:t>
            </w:r>
            <w:r>
              <w:rPr>
                <w:rFonts w:hint="eastAsia" w:ascii="Times New Roman" w:hAnsi="Times New Roman" w:eastAsia="方正仿宋_GBK"/>
                <w:color w:val="000000"/>
                <w:szCs w:val="21"/>
                <w:lang w:val="en-US" w:eastAsia="zh-CN"/>
              </w:rPr>
              <w:t>5</w:t>
            </w:r>
            <w:r>
              <w:rPr>
                <w:rFonts w:hint="eastAsia" w:ascii="Times New Roman" w:hAnsi="Times New Roman" w:eastAsia="方正仿宋_GBK"/>
                <w:color w:val="000000"/>
                <w:szCs w:val="21"/>
              </w:rPr>
              <w:t>年</w:t>
            </w:r>
            <w:r>
              <w:rPr>
                <w:rFonts w:hint="eastAsia" w:ascii="Times New Roman" w:hAnsi="Times New Roman" w:eastAsia="方正仿宋_GBK"/>
                <w:color w:val="000000"/>
                <w:szCs w:val="21"/>
                <w:lang w:val="en-US" w:eastAsia="zh-CN"/>
              </w:rPr>
              <w:t>10</w:t>
            </w:r>
            <w:r>
              <w:rPr>
                <w:rFonts w:hint="eastAsia" w:ascii="Times New Roman" w:hAnsi="Times New Roman" w:eastAsia="方正仿宋_GBK"/>
                <w:color w:val="000000"/>
                <w:szCs w:val="21"/>
              </w:rPr>
              <w:t>月</w:t>
            </w:r>
            <w:r>
              <w:rPr>
                <w:rFonts w:hint="eastAsia" w:ascii="Times New Roman" w:hAnsi="Times New Roman" w:eastAsia="方正仿宋_GBK"/>
                <w:color w:val="000000"/>
                <w:szCs w:val="21"/>
                <w:lang w:val="en-US" w:eastAsia="zh-CN"/>
              </w:rPr>
              <w:t>8</w:t>
            </w:r>
            <w:r>
              <w:rPr>
                <w:rFonts w:hint="eastAsia" w:ascii="Times New Roman" w:hAnsi="Times New Roman" w:eastAsia="方正仿宋_GBK"/>
                <w:color w:val="000000"/>
                <w:szCs w:val="21"/>
              </w:rPr>
              <w:t>日至2008年</w:t>
            </w:r>
            <w:r>
              <w:rPr>
                <w:rFonts w:hint="eastAsia" w:ascii="Times New Roman" w:hAnsi="Times New Roman" w:eastAsia="方正仿宋_GBK"/>
                <w:color w:val="000000"/>
                <w:szCs w:val="21"/>
                <w:lang w:val="en-US" w:eastAsia="zh-CN"/>
              </w:rPr>
              <w:t>10</w:t>
            </w:r>
            <w:r>
              <w:rPr>
                <w:rFonts w:hint="eastAsia" w:ascii="Times New Roman" w:hAnsi="Times New Roman" w:eastAsia="方正仿宋_GBK"/>
                <w:color w:val="000000"/>
                <w:szCs w:val="21"/>
              </w:rPr>
              <w:t>月</w:t>
            </w:r>
            <w:r>
              <w:rPr>
                <w:rFonts w:hint="eastAsia" w:ascii="Times New Roman" w:hAnsi="Times New Roman" w:eastAsia="方正仿宋_GBK"/>
                <w:color w:val="000000"/>
                <w:szCs w:val="21"/>
                <w:lang w:val="en-US" w:eastAsia="zh-CN"/>
              </w:rPr>
              <w:t>8</w:t>
            </w:r>
            <w:r>
              <w:rPr>
                <w:rFonts w:hint="eastAsia" w:ascii="Times New Roman" w:hAnsi="Times New Roman" w:eastAsia="方正仿宋_GBK"/>
                <w:color w:val="000000"/>
                <w:szCs w:val="21"/>
              </w:rPr>
              <w:t>日）</w:t>
            </w:r>
            <w:r>
              <w:rPr>
                <w:rFonts w:ascii="Times New Roman" w:hAnsi="Times New Roman" w:eastAsia="方正仿宋_GBK"/>
                <w:color w:val="000000"/>
                <w:szCs w:val="21"/>
              </w:rPr>
              <w:t>之间</w:t>
            </w:r>
            <w:r>
              <w:rPr>
                <w:rFonts w:hint="eastAsia" w:ascii="Times New Roman" w:hAnsi="Times New Roman" w:eastAsia="方正仿宋_GBK"/>
                <w:color w:val="000000"/>
                <w:szCs w:val="21"/>
              </w:rPr>
              <w:t>，工作期满退出国家综合性消防救援队伍的消防员和有政府专职消防队伍工作经历的政府专职消防员（不含辞退、开除）、中国共产党党员、解放军和武警部队退役军人及其他符合优先条件者同等条件下优先招录。</w:t>
            </w:r>
          </w:p>
        </w:tc>
        <w:tc>
          <w:tcPr>
            <w:tcW w:w="121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B1B2FE">
            <w:pPr>
              <w:jc w:val="center"/>
              <w:rPr>
                <w:rFonts w:ascii="Times New Roman" w:hAnsi="Times New Roman" w:eastAsia="方正仿宋_GBK"/>
                <w:color w:val="000000"/>
                <w:szCs w:val="21"/>
              </w:rPr>
            </w:pPr>
            <w:r>
              <w:rPr>
                <w:rFonts w:hint="default" w:ascii="Times New Roman" w:hAnsi="Times New Roman" w:eastAsia="方正仿宋_GBK"/>
                <w:color w:val="000000"/>
                <w:sz w:val="20"/>
                <w:szCs w:val="20"/>
              </w:rPr>
              <w:t>022-27925992转8203</w:t>
            </w:r>
          </w:p>
        </w:tc>
      </w:tr>
    </w:tbl>
    <w:p w14:paraId="207B5FC1">
      <w:pPr>
        <w:wordWrap w:val="0"/>
        <w:spacing w:line="560" w:lineRule="exact"/>
        <w:rPr>
          <w:rFonts w:hint="eastAsia" w:asciiTheme="minorEastAsia" w:hAnsiTheme="minorEastAsia" w:eastAsiaTheme="minorEastAsia" w:cstheme="minorEastAsia"/>
          <w:color w:val="000000" w:themeColor="text1"/>
          <w:sz w:val="32"/>
          <w:szCs w:val="32"/>
          <w14:textFill>
            <w14:solidFill>
              <w14:schemeClr w14:val="tx1"/>
            </w14:solidFill>
          </w14:textFill>
        </w:rPr>
        <w:sectPr>
          <w:footerReference r:id="rId3" w:type="default"/>
          <w:pgSz w:w="16838" w:h="11906" w:orient="landscape"/>
          <w:pgMar w:top="2154" w:right="1474" w:bottom="1984" w:left="1587" w:header="851" w:footer="992" w:gutter="0"/>
          <w:pgNumType w:fmt="numberInDash"/>
          <w:cols w:space="0" w:num="1"/>
          <w:docGrid w:type="lines" w:linePitch="315" w:charSpace="0"/>
        </w:sectPr>
      </w:pPr>
    </w:p>
    <w:tbl>
      <w:tblPr>
        <w:tblStyle w:val="6"/>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14:paraId="167D9438">
        <w:tblPrEx>
          <w:tblCellMar>
            <w:top w:w="0" w:type="dxa"/>
            <w:left w:w="0" w:type="dxa"/>
            <w:bottom w:w="0" w:type="dxa"/>
            <w:right w:w="0" w:type="dxa"/>
          </w:tblCellMar>
        </w:tblPrEx>
        <w:trPr>
          <w:trHeight w:val="314" w:hRule="atLeast"/>
        </w:trPr>
        <w:tc>
          <w:tcPr>
            <w:tcW w:w="4913" w:type="dxa"/>
            <w:gridSpan w:val="2"/>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502439C8">
            <w:pPr>
              <w:widowControl/>
              <w:jc w:val="center"/>
              <w:textAlignment w:val="center"/>
              <w:rPr>
                <w:rFonts w:hint="eastAsia"/>
                <w:b/>
              </w:rPr>
            </w:pPr>
            <w:r>
              <w:rPr>
                <w:rFonts w:ascii="Times New Roman" w:hAnsi="Times New Roman" w:eastAsia="宋体"/>
                <w:b/>
                <w:color w:val="000000"/>
                <w:kern w:val="0"/>
                <w:szCs w:val="21"/>
                <w:lang w:bidi="ar"/>
              </w:rPr>
              <w:t>招录岗位</w:t>
            </w:r>
          </w:p>
        </w:tc>
        <w:tc>
          <w:tcPr>
            <w:tcW w:w="987" w:type="dxa"/>
            <w:vMerge w:val="restart"/>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18C985B3">
            <w:pPr>
              <w:widowControl/>
              <w:jc w:val="center"/>
              <w:textAlignment w:val="center"/>
              <w:rPr>
                <w:rFonts w:hint="eastAsia"/>
              </w:rPr>
            </w:pPr>
            <w:r>
              <w:rPr>
                <w:rFonts w:ascii="Times New Roman" w:hAnsi="Times New Roman" w:eastAsia="宋体"/>
                <w:b/>
                <w:color w:val="000000"/>
                <w:kern w:val="0"/>
                <w:szCs w:val="21"/>
                <w:lang w:bidi="ar"/>
              </w:rPr>
              <w:t>招录人数</w:t>
            </w:r>
          </w:p>
        </w:tc>
        <w:tc>
          <w:tcPr>
            <w:tcW w:w="6208" w:type="dxa"/>
            <w:gridSpan w:val="3"/>
            <w:tcBorders>
              <w:top w:val="single" w:color="auto" w:sz="4" w:space="0"/>
              <w:left w:val="single" w:color="auto" w:sz="4" w:space="0"/>
              <w:bottom w:val="single" w:color="auto" w:sz="4" w:space="0"/>
              <w:right w:val="single" w:color="auto" w:sz="4" w:space="0"/>
            </w:tcBorders>
            <w:shd w:val="clear" w:color="auto" w:fill="FFFFFF"/>
            <w:tcMar>
              <w:top w:w="12" w:type="dxa"/>
              <w:left w:w="12" w:type="dxa"/>
              <w:bottom w:w="0" w:type="dxa"/>
              <w:right w:w="12" w:type="dxa"/>
            </w:tcMar>
            <w:vAlign w:val="center"/>
          </w:tcPr>
          <w:p w14:paraId="061AE7EB">
            <w:pPr>
              <w:widowControl/>
              <w:jc w:val="center"/>
              <w:textAlignment w:val="center"/>
              <w:rPr>
                <w:rFonts w:hint="eastAsia"/>
                <w:b/>
              </w:rPr>
            </w:pPr>
            <w:r>
              <w:rPr>
                <w:rFonts w:ascii="Times New Roman" w:hAnsi="Times New Roman" w:eastAsia="宋体"/>
                <w:b/>
                <w:color w:val="000000"/>
                <w:kern w:val="0"/>
                <w:szCs w:val="21"/>
                <w:lang w:bidi="ar"/>
              </w:rPr>
              <w:t>招录条件</w:t>
            </w:r>
          </w:p>
        </w:tc>
        <w:tc>
          <w:tcPr>
            <w:tcW w:w="1212" w:type="dxa"/>
            <w:vMerge w:val="restart"/>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513FC536">
            <w:pPr>
              <w:widowControl/>
              <w:jc w:val="center"/>
              <w:textAlignment w:val="center"/>
              <w:rPr>
                <w:rFonts w:hint="eastAsia"/>
              </w:rPr>
            </w:pPr>
            <w:r>
              <w:rPr>
                <w:rFonts w:ascii="Times New Roman" w:hAnsi="Times New Roman" w:eastAsia="宋体"/>
                <w:b/>
                <w:color w:val="000000"/>
                <w:kern w:val="0"/>
                <w:szCs w:val="21"/>
                <w:lang w:bidi="ar"/>
              </w:rPr>
              <w:t>咨询电话</w:t>
            </w:r>
          </w:p>
        </w:tc>
      </w:tr>
      <w:tr w14:paraId="0CBA4618">
        <w:tblPrEx>
          <w:tblCellMar>
            <w:top w:w="0" w:type="dxa"/>
            <w:left w:w="0" w:type="dxa"/>
            <w:bottom w:w="0" w:type="dxa"/>
            <w:right w:w="0" w:type="dxa"/>
          </w:tblCellMar>
        </w:tblPrEx>
        <w:trPr>
          <w:trHeight w:val="292" w:hRule="atLeast"/>
        </w:trPr>
        <w:tc>
          <w:tcPr>
            <w:tcW w:w="1304" w:type="dxa"/>
            <w:tcBorders>
              <w:top w:val="single" w:color="auto"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6AABD586">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岗位</w:t>
            </w:r>
          </w:p>
        </w:tc>
        <w:tc>
          <w:tcPr>
            <w:tcW w:w="3609" w:type="dxa"/>
            <w:tcBorders>
              <w:top w:val="single" w:color="auto"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5D2B63D3">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简介</w:t>
            </w:r>
          </w:p>
        </w:tc>
        <w:tc>
          <w:tcPr>
            <w:tcW w:w="987" w:type="dxa"/>
            <w:vMerge w:val="continue"/>
            <w:tcBorders>
              <w:top w:val="single" w:color="auto" w:sz="4" w:space="0"/>
              <w:left w:val="single" w:color="auto" w:sz="4" w:space="0"/>
              <w:bottom w:val="single" w:color="auto" w:sz="4" w:space="0"/>
              <w:right w:val="single" w:color="auto" w:sz="4" w:space="0"/>
            </w:tcBorders>
            <w:vAlign w:val="center"/>
          </w:tcPr>
          <w:p w14:paraId="64A16FF0">
            <w:pPr>
              <w:jc w:val="center"/>
              <w:rPr>
                <w:rFonts w:hint="eastAsia"/>
              </w:rPr>
            </w:pPr>
          </w:p>
        </w:tc>
        <w:tc>
          <w:tcPr>
            <w:tcW w:w="1714" w:type="dxa"/>
            <w:tcBorders>
              <w:top w:val="single" w:color="auto"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205045AC">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专业</w:t>
            </w:r>
          </w:p>
        </w:tc>
        <w:tc>
          <w:tcPr>
            <w:tcW w:w="1038" w:type="dxa"/>
            <w:tcBorders>
              <w:top w:val="single" w:color="auto"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428D9826">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学历</w:t>
            </w:r>
          </w:p>
        </w:tc>
        <w:tc>
          <w:tcPr>
            <w:tcW w:w="3456" w:type="dxa"/>
            <w:tcBorders>
              <w:top w:val="single" w:color="auto"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4D12BA47">
            <w:pPr>
              <w:widowControl/>
              <w:jc w:val="center"/>
              <w:textAlignment w:val="center"/>
              <w:rPr>
                <w:rFonts w:ascii="Times New Roman" w:hAnsi="Times New Roman" w:eastAsia="宋体"/>
                <w:b/>
                <w:color w:val="000000"/>
                <w:kern w:val="0"/>
                <w:szCs w:val="21"/>
                <w:lang w:bidi="ar"/>
              </w:rPr>
            </w:pPr>
            <w:r>
              <w:rPr>
                <w:rFonts w:hint="eastAsia" w:ascii="Times New Roman" w:hAnsi="Times New Roman" w:eastAsia="宋体"/>
                <w:b/>
                <w:color w:val="000000"/>
                <w:kern w:val="0"/>
                <w:szCs w:val="21"/>
                <w:lang w:bidi="ar"/>
              </w:rPr>
              <w:t>其他</w:t>
            </w:r>
          </w:p>
        </w:tc>
        <w:tc>
          <w:tcPr>
            <w:tcW w:w="1212" w:type="dxa"/>
            <w:vMerge w:val="continue"/>
            <w:tcBorders>
              <w:top w:val="single" w:color="auto" w:sz="4" w:space="0"/>
              <w:left w:val="single" w:color="auto" w:sz="4" w:space="0"/>
              <w:bottom w:val="single" w:color="auto" w:sz="4" w:space="0"/>
              <w:right w:val="single" w:color="auto" w:sz="4" w:space="0"/>
            </w:tcBorders>
            <w:vAlign w:val="center"/>
          </w:tcPr>
          <w:p w14:paraId="628112C7">
            <w:pPr>
              <w:jc w:val="center"/>
              <w:rPr>
                <w:rFonts w:hint="eastAsia"/>
              </w:rPr>
            </w:pPr>
          </w:p>
        </w:tc>
      </w:tr>
      <w:tr w14:paraId="416B37C0">
        <w:tblPrEx>
          <w:tblCellMar>
            <w:top w:w="0" w:type="dxa"/>
            <w:left w:w="0" w:type="dxa"/>
            <w:bottom w:w="0" w:type="dxa"/>
            <w:right w:w="0" w:type="dxa"/>
          </w:tblCellMar>
        </w:tblPrEx>
        <w:trPr>
          <w:trHeight w:val="635"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bottom w:w="0" w:type="dxa"/>
              <w:right w:w="12" w:type="dxa"/>
            </w:tcMar>
            <w:vAlign w:val="center"/>
          </w:tcPr>
          <w:p w14:paraId="611FCC7A">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消防车驾驶员</w:t>
            </w:r>
          </w:p>
        </w:tc>
        <w:tc>
          <w:tcPr>
            <w:tcW w:w="3609" w:type="dxa"/>
            <w:tcBorders>
              <w:top w:val="single" w:color="000000" w:sz="4" w:space="0"/>
              <w:left w:val="single" w:color="000000" w:sz="4" w:space="0"/>
              <w:bottom w:val="single" w:color="000000" w:sz="4" w:space="0"/>
              <w:right w:val="single" w:color="auto" w:sz="4" w:space="0"/>
            </w:tcBorders>
            <w:tcMar>
              <w:top w:w="12" w:type="dxa"/>
              <w:left w:w="12" w:type="dxa"/>
              <w:bottom w:w="0" w:type="dxa"/>
              <w:right w:w="12" w:type="dxa"/>
            </w:tcMar>
            <w:vAlign w:val="center"/>
          </w:tcPr>
          <w:p w14:paraId="1BF44248">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（一）熟练掌握驾驶技术，掌握所驾车辆构造及车载固定装备的技术性能和安全操作方法，能排除一般故障；</w:t>
            </w:r>
          </w:p>
          <w:p w14:paraId="049F9575">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（二）负责车辆和车载固定灭火救援设备的维护保养，每天早、晚和交接班时对车辆性能进行检查，及时补充车辆的油、水、电、气、灭火剂，保持车况处于良好战备状态；</w:t>
            </w:r>
          </w:p>
          <w:p w14:paraId="7935600C">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（三）严格遵守《中华人民共和国道路交通安全法》和单位车辆管理规定，严格执行车辆安全操作规程，养成良好的驾驶习惯，文明驾驶、规范行车，确保行车安全；</w:t>
            </w:r>
          </w:p>
          <w:p w14:paraId="0FB2B58E">
            <w:pPr>
              <w:widowControl/>
              <w:jc w:val="left"/>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（四）熟悉辖区及周边交通道路、消防水源、防消联勤联动单位和消防重点单位等有关情况。</w:t>
            </w:r>
          </w:p>
        </w:tc>
        <w:tc>
          <w:tcPr>
            <w:tcW w:w="987" w:type="dxa"/>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55EBD28A">
            <w:pPr>
              <w:widowControl/>
              <w:jc w:val="center"/>
              <w:textAlignment w:val="center"/>
              <w:rPr>
                <w:rFonts w:hint="eastAsia" w:ascii="Times New Roman" w:hAnsi="Times New Roman" w:eastAsia="方正仿宋_GBK"/>
                <w:color w:val="000000"/>
                <w:szCs w:val="21"/>
                <w:lang w:val="en-US" w:eastAsia="zh-CN"/>
              </w:rPr>
            </w:pPr>
            <w:r>
              <w:rPr>
                <w:rFonts w:hint="eastAsia" w:ascii="Times New Roman" w:hAnsi="Times New Roman" w:eastAsia="方正仿宋_GBK"/>
                <w:color w:val="000000"/>
                <w:szCs w:val="21"/>
                <w:lang w:val="en-US" w:eastAsia="zh-CN"/>
              </w:rPr>
              <w:t>10</w:t>
            </w:r>
          </w:p>
        </w:tc>
        <w:tc>
          <w:tcPr>
            <w:tcW w:w="1714" w:type="dxa"/>
            <w:tcBorders>
              <w:top w:val="single" w:color="000000" w:sz="4" w:space="0"/>
              <w:left w:val="single" w:color="auto"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52F8DCB0">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不</w:t>
            </w:r>
            <w:r>
              <w:rPr>
                <w:rFonts w:hint="eastAsia" w:ascii="Times New Roman" w:hAnsi="Times New Roman" w:eastAsia="方正仿宋_GBK"/>
                <w:color w:val="000000"/>
                <w:kern w:val="0"/>
                <w:szCs w:val="21"/>
                <w:lang w:bidi="ar"/>
              </w:rPr>
              <w:t>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bottom w:w="0" w:type="dxa"/>
              <w:right w:w="12" w:type="dxa"/>
            </w:tcMar>
            <w:vAlign w:val="center"/>
          </w:tcPr>
          <w:p w14:paraId="30371CA3">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auto" w:sz="4" w:space="0"/>
            </w:tcBorders>
            <w:shd w:val="clear" w:color="auto" w:fill="FFFFFF"/>
            <w:tcMar>
              <w:top w:w="12" w:type="dxa"/>
              <w:left w:w="12" w:type="dxa"/>
              <w:bottom w:w="0" w:type="dxa"/>
              <w:right w:w="12" w:type="dxa"/>
            </w:tcMar>
            <w:vAlign w:val="center"/>
          </w:tcPr>
          <w:p w14:paraId="4D5264BE">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w:t>
            </w:r>
            <w:r>
              <w:rPr>
                <w:rFonts w:hint="eastAsia" w:ascii="Times New Roman" w:hAnsi="Times New Roman" w:eastAsia="方正仿宋_GBK"/>
                <w:color w:val="000000"/>
                <w:szCs w:val="21"/>
              </w:rPr>
              <w:t>为</w:t>
            </w:r>
            <w:r>
              <w:rPr>
                <w:rFonts w:ascii="Times New Roman" w:hAnsi="Times New Roman" w:eastAsia="方正仿宋_GBK"/>
                <w:color w:val="000000"/>
                <w:szCs w:val="21"/>
              </w:rPr>
              <w:t>男性，年龄为18至3</w:t>
            </w:r>
            <w:r>
              <w:rPr>
                <w:rFonts w:hint="eastAsia" w:ascii="Times New Roman" w:hAnsi="Times New Roman" w:eastAsia="方正仿宋_GBK"/>
                <w:color w:val="000000"/>
                <w:szCs w:val="21"/>
              </w:rPr>
              <w:t>5</w:t>
            </w:r>
            <w:r>
              <w:rPr>
                <w:rFonts w:ascii="Times New Roman" w:hAnsi="Times New Roman" w:eastAsia="方正仿宋_GBK"/>
                <w:color w:val="000000"/>
                <w:szCs w:val="21"/>
              </w:rPr>
              <w:t>周岁之间</w:t>
            </w:r>
            <w:r>
              <w:rPr>
                <w:rFonts w:hint="eastAsia" w:ascii="Times New Roman" w:hAnsi="Times New Roman" w:eastAsia="方正仿宋_GBK"/>
                <w:color w:val="000000"/>
                <w:szCs w:val="21"/>
              </w:rPr>
              <w:t>（199</w:t>
            </w:r>
            <w:r>
              <w:rPr>
                <w:rFonts w:hint="eastAsia" w:ascii="Times New Roman" w:hAnsi="Times New Roman" w:eastAsia="方正仿宋_GBK"/>
                <w:color w:val="000000"/>
                <w:szCs w:val="21"/>
                <w:lang w:val="en-US" w:eastAsia="zh-CN"/>
              </w:rPr>
              <w:t>0</w:t>
            </w:r>
            <w:r>
              <w:rPr>
                <w:rFonts w:hint="eastAsia" w:ascii="Times New Roman" w:hAnsi="Times New Roman" w:eastAsia="方正仿宋_GBK"/>
                <w:color w:val="000000"/>
                <w:szCs w:val="21"/>
              </w:rPr>
              <w:t>年</w:t>
            </w:r>
            <w:r>
              <w:rPr>
                <w:rFonts w:hint="eastAsia" w:ascii="Times New Roman" w:hAnsi="Times New Roman" w:eastAsia="方正仿宋_GBK"/>
                <w:color w:val="000000"/>
                <w:szCs w:val="21"/>
                <w:lang w:val="en-US" w:eastAsia="zh-CN"/>
              </w:rPr>
              <w:t>10</w:t>
            </w:r>
            <w:r>
              <w:rPr>
                <w:rFonts w:hint="eastAsia" w:ascii="Times New Roman" w:hAnsi="Times New Roman" w:eastAsia="方正仿宋_GBK"/>
                <w:color w:val="000000"/>
                <w:szCs w:val="21"/>
              </w:rPr>
              <w:t>月</w:t>
            </w:r>
            <w:r>
              <w:rPr>
                <w:rFonts w:hint="eastAsia" w:ascii="Times New Roman" w:hAnsi="Times New Roman" w:eastAsia="方正仿宋_GBK"/>
                <w:color w:val="000000"/>
                <w:szCs w:val="21"/>
                <w:lang w:val="en-US" w:eastAsia="zh-CN"/>
              </w:rPr>
              <w:t>8</w:t>
            </w:r>
            <w:r>
              <w:rPr>
                <w:rFonts w:hint="eastAsia" w:ascii="Times New Roman" w:hAnsi="Times New Roman" w:eastAsia="方正仿宋_GBK"/>
                <w:color w:val="000000"/>
                <w:szCs w:val="21"/>
              </w:rPr>
              <w:t>日至2008年</w:t>
            </w:r>
            <w:r>
              <w:rPr>
                <w:rFonts w:hint="eastAsia" w:ascii="Times New Roman" w:hAnsi="Times New Roman" w:eastAsia="方正仿宋_GBK"/>
                <w:color w:val="000000"/>
                <w:szCs w:val="21"/>
                <w:lang w:val="en-US" w:eastAsia="zh-CN"/>
              </w:rPr>
              <w:t>10</w:t>
            </w:r>
            <w:r>
              <w:rPr>
                <w:rFonts w:hint="eastAsia" w:ascii="Times New Roman" w:hAnsi="Times New Roman" w:eastAsia="方正仿宋_GBK"/>
                <w:color w:val="000000"/>
                <w:szCs w:val="21"/>
              </w:rPr>
              <w:t>月</w:t>
            </w:r>
            <w:r>
              <w:rPr>
                <w:rFonts w:hint="eastAsia" w:ascii="Times New Roman" w:hAnsi="Times New Roman" w:eastAsia="方正仿宋_GBK"/>
                <w:color w:val="000000"/>
                <w:szCs w:val="21"/>
                <w:lang w:val="en-US" w:eastAsia="zh-CN"/>
              </w:rPr>
              <w:t>8</w:t>
            </w:r>
            <w:r>
              <w:rPr>
                <w:rFonts w:hint="eastAsia" w:ascii="Times New Roman" w:hAnsi="Times New Roman" w:eastAsia="方正仿宋_GBK"/>
                <w:color w:val="000000"/>
                <w:szCs w:val="21"/>
              </w:rPr>
              <w:t>日），持有</w:t>
            </w:r>
            <w:r>
              <w:rPr>
                <w:rFonts w:ascii="Times New Roman" w:hAnsi="Times New Roman" w:eastAsia="方正仿宋_GBK"/>
                <w:color w:val="000000"/>
                <w:szCs w:val="21"/>
              </w:rPr>
              <w:t>B2</w:t>
            </w:r>
            <w:r>
              <w:rPr>
                <w:rFonts w:hint="eastAsia" w:ascii="Times New Roman" w:hAnsi="Times New Roman" w:eastAsia="方正仿宋_GBK"/>
                <w:color w:val="000000"/>
                <w:szCs w:val="21"/>
                <w:lang w:val="en-US" w:eastAsia="zh-CN"/>
              </w:rPr>
              <w:t>及</w:t>
            </w:r>
            <w:r>
              <w:rPr>
                <w:rFonts w:hint="eastAsia" w:ascii="Times New Roman" w:hAnsi="Times New Roman" w:eastAsia="方正仿宋_GBK"/>
                <w:color w:val="000000"/>
                <w:szCs w:val="21"/>
              </w:rPr>
              <w:t>以上驾驶证，工作期满退出国家综合性</w:t>
            </w:r>
            <w:bookmarkStart w:id="0" w:name="_GoBack"/>
            <w:bookmarkEnd w:id="0"/>
            <w:r>
              <w:rPr>
                <w:rFonts w:hint="eastAsia" w:ascii="Times New Roman" w:hAnsi="Times New Roman" w:eastAsia="方正仿宋_GBK"/>
                <w:color w:val="000000"/>
                <w:szCs w:val="21"/>
              </w:rPr>
              <w:t>消防救援队伍的消防员和有政府专职消防队伍工作经历的政府专职消防员（不含辞退、开除）、中国共产党党员、解放军和武警部队退役军人及其他符合优先条件者同等条件下优先招录。</w:t>
            </w:r>
          </w:p>
        </w:tc>
        <w:tc>
          <w:tcPr>
            <w:tcW w:w="1212" w:type="dxa"/>
            <w:tcBorders>
              <w:top w:val="single" w:color="auto" w:sz="4" w:space="0"/>
              <w:left w:val="single" w:color="auto" w:sz="4" w:space="0"/>
              <w:bottom w:val="single" w:color="auto" w:sz="4" w:space="0"/>
              <w:right w:val="single" w:color="auto" w:sz="4" w:space="0"/>
            </w:tcBorders>
            <w:tcMar>
              <w:top w:w="12" w:type="dxa"/>
              <w:left w:w="12" w:type="dxa"/>
              <w:bottom w:w="0" w:type="dxa"/>
              <w:right w:w="12" w:type="dxa"/>
            </w:tcMar>
            <w:vAlign w:val="center"/>
          </w:tcPr>
          <w:p w14:paraId="6CEFAA75">
            <w:pPr>
              <w:jc w:val="center"/>
              <w:rPr>
                <w:rFonts w:ascii="Times New Roman" w:hAnsi="Times New Roman" w:eastAsia="方正仿宋_GBK"/>
                <w:color w:val="000000"/>
                <w:sz w:val="18"/>
                <w:szCs w:val="18"/>
              </w:rPr>
            </w:pPr>
            <w:r>
              <w:rPr>
                <w:rFonts w:hint="default" w:ascii="Times New Roman" w:hAnsi="Times New Roman" w:eastAsia="方正仿宋_GBK"/>
                <w:color w:val="000000"/>
                <w:sz w:val="20"/>
                <w:szCs w:val="20"/>
              </w:rPr>
              <w:t>022-27925992转8203</w:t>
            </w:r>
          </w:p>
        </w:tc>
      </w:tr>
    </w:tbl>
    <w:p w14:paraId="4946944B">
      <w:pPr>
        <w:rPr>
          <w:rFonts w:hint="eastAsia"/>
        </w:rPr>
      </w:pPr>
    </w:p>
    <w:sectPr>
      <w:footerReference r:id="rId4" w:type="default"/>
      <w:pgSz w:w="16838" w:h="11906" w:orient="landscape"/>
      <w:pgMar w:top="1587" w:right="2098" w:bottom="1474" w:left="1984" w:header="851" w:footer="992" w:gutter="0"/>
      <w:pgNumType w:fmt="numberInDash"/>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635B8">
    <w:pPr>
      <w:pStyle w:val="3"/>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AC664">
                          <w:pPr>
                            <w:pStyle w:val="3"/>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3CAC664">
                    <w:pPr>
                      <w:pStyle w:val="3"/>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7DA6">
    <w:pPr>
      <w:pStyle w:val="3"/>
      <w:jc w:val="center"/>
      <w:rPr>
        <w:rFonts w:hint="eastAsia"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7AFACC">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87AFACC">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14:paraId="159E36B4">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31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iNzA2ZDAyNThjMTFkZTkwMmFlMzE4ODBlMzc2MmUifQ=="/>
  </w:docVars>
  <w:rsids>
    <w:rsidRoot w:val="6226203A"/>
    <w:rsid w:val="001F02CD"/>
    <w:rsid w:val="0029629B"/>
    <w:rsid w:val="00397799"/>
    <w:rsid w:val="003F343D"/>
    <w:rsid w:val="004C3986"/>
    <w:rsid w:val="00784379"/>
    <w:rsid w:val="00B833AD"/>
    <w:rsid w:val="00CD2A59"/>
    <w:rsid w:val="00CE1BA5"/>
    <w:rsid w:val="00EC30A3"/>
    <w:rsid w:val="137A4F3A"/>
    <w:rsid w:val="1BA53B1C"/>
    <w:rsid w:val="1C6E6C61"/>
    <w:rsid w:val="1FFF98E5"/>
    <w:rsid w:val="21367109"/>
    <w:rsid w:val="23E72DA1"/>
    <w:rsid w:val="2C7EE526"/>
    <w:rsid w:val="3BFDEE78"/>
    <w:rsid w:val="3D644E02"/>
    <w:rsid w:val="3D7B4E3C"/>
    <w:rsid w:val="3FEAAD96"/>
    <w:rsid w:val="3FFEDD90"/>
    <w:rsid w:val="447F3BC6"/>
    <w:rsid w:val="44CFB57D"/>
    <w:rsid w:val="4B817D62"/>
    <w:rsid w:val="4BC9738F"/>
    <w:rsid w:val="4D7F5FA1"/>
    <w:rsid w:val="4E444646"/>
    <w:rsid w:val="5AF712E4"/>
    <w:rsid w:val="5BD5756C"/>
    <w:rsid w:val="5FFE0187"/>
    <w:rsid w:val="6226203A"/>
    <w:rsid w:val="657009FF"/>
    <w:rsid w:val="657E389F"/>
    <w:rsid w:val="6BCE50DC"/>
    <w:rsid w:val="6E7B2E75"/>
    <w:rsid w:val="75EB68E6"/>
    <w:rsid w:val="79934A03"/>
    <w:rsid w:val="79EB37B0"/>
    <w:rsid w:val="7ABF1887"/>
    <w:rsid w:val="7AFF204C"/>
    <w:rsid w:val="7D980506"/>
    <w:rsid w:val="7DBBA904"/>
    <w:rsid w:val="7DF77BE5"/>
    <w:rsid w:val="7E7E26B9"/>
    <w:rsid w:val="7FBBC3C8"/>
    <w:rsid w:val="7FE5169F"/>
    <w:rsid w:val="7FEFB837"/>
    <w:rsid w:val="8ACFEE72"/>
    <w:rsid w:val="93DFE409"/>
    <w:rsid w:val="97553938"/>
    <w:rsid w:val="9DDE7E39"/>
    <w:rsid w:val="9EAE51E5"/>
    <w:rsid w:val="B7FF44CB"/>
    <w:rsid w:val="BDFD97DB"/>
    <w:rsid w:val="BFBF6962"/>
    <w:rsid w:val="BFF5A7E8"/>
    <w:rsid w:val="DEFF8E43"/>
    <w:rsid w:val="E6F7FF40"/>
    <w:rsid w:val="EDFDC79B"/>
    <w:rsid w:val="FCDE1177"/>
    <w:rsid w:val="FDFEE3B6"/>
    <w:rsid w:val="FF6716B7"/>
    <w:rsid w:val="FF764700"/>
    <w:rsid w:val="FFFD9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line="360" w:lineRule="auto"/>
    </w:pPr>
    <w:rPr>
      <w:rFonts w:ascii="Calibri" w:hAnsi="Calibri" w:eastAsia="黑体"/>
      <w:szCs w:val="2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basedOn w:val="7"/>
    <w:qFormat/>
    <w:uiPriority w:val="0"/>
    <w:rPr>
      <w:b/>
    </w:rPr>
  </w:style>
  <w:style w:type="paragraph" w:customStyle="1" w:styleId="9">
    <w:name w:val="BodyText1I2"/>
    <w:basedOn w:val="10"/>
    <w:qFormat/>
    <w:uiPriority w:val="0"/>
    <w:pPr>
      <w:ind w:firstLine="420" w:firstLineChars="200"/>
    </w:pPr>
  </w:style>
  <w:style w:type="paragraph" w:customStyle="1" w:styleId="10">
    <w:name w:val="BodyTextIndent"/>
    <w:basedOn w:val="1"/>
    <w:next w:val="11"/>
    <w:qFormat/>
    <w:uiPriority w:val="0"/>
    <w:pPr>
      <w:spacing w:after="120"/>
      <w:ind w:left="420" w:leftChars="200"/>
      <w:textAlignment w:val="baseline"/>
    </w:pPr>
    <w:rPr>
      <w:rFonts w:ascii="Calibri" w:hAnsi="Calibri" w:eastAsia="宋体"/>
    </w:rPr>
  </w:style>
  <w:style w:type="paragraph" w:customStyle="1" w:styleId="11">
    <w:name w:val="NormalIndent"/>
    <w:basedOn w:val="1"/>
    <w:qFormat/>
    <w:uiPriority w:val="0"/>
    <w:pPr>
      <w:ind w:firstLine="420" w:firstLineChars="200"/>
      <w:textAlignment w:val="baseline"/>
    </w:pPr>
    <w:rPr>
      <w:rFonts w:ascii="Calibri" w:hAnsi="Calibri" w:eastAsia="仿宋"/>
      <w:sz w:val="32"/>
      <w:szCs w:val="24"/>
    </w:rPr>
  </w:style>
  <w:style w:type="paragraph" w:customStyle="1" w:styleId="12">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449</Words>
  <Characters>474</Characters>
  <Lines>6</Lines>
  <Paragraphs>1</Paragraphs>
  <TotalTime>4</TotalTime>
  <ScaleCrop>false</ScaleCrop>
  <LinksUpToDate>false</LinksUpToDate>
  <CharactersWithSpaces>485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2025-07-18T22:08:00Z</dcterms:created>
  <dc:creator>糖酥酥</dc:creator>
  <cp:lastModifiedBy>WPS_1481681392</cp:lastModifiedBy>
  <cp:lastPrinted>2026-04-01T15:04:00Z</cp:lastPrinted>
  <dcterms:modified xsi:type="dcterms:W3CDTF">2026-09-28T08:58:05Z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84BF9B84408FD942A74584696EDEB59C_43</vt:lpwstr>
  </property>
  <property fmtid="{D5CDD505-2E9C-101B-9397-08002B2CF9AE}" pid="4" name="KSOTemplateDocerSaveRecord">
    <vt:lpwstr>eyJoZGlkIjoiMWQ2YWIxMjY2OWExMDk0YTk2YWRiYmY4OGFjZmJkMTYiLCJ1c2VySWQiOiIyNTY1MjU2ODYifQ==</vt:lpwstr>
  </property>
</Properties>
</file>