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D221D">
      <w:pPr>
        <w:spacing w:line="500" w:lineRule="exact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山西机场建设有限公司2026年劳务派遣人员招聘岗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位信息表</w:t>
      </w:r>
    </w:p>
    <w:tbl>
      <w:tblPr>
        <w:tblStyle w:val="8"/>
        <w:tblW w:w="49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1563"/>
        <w:gridCol w:w="1011"/>
        <w:gridCol w:w="1867"/>
        <w:gridCol w:w="9452"/>
      </w:tblGrid>
      <w:tr w14:paraId="30547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tblHeader/>
          <w:jc w:val="center"/>
        </w:trPr>
        <w:tc>
          <w:tcPr>
            <w:tcW w:w="297" w:type="pct"/>
            <w:vAlign w:val="center"/>
          </w:tcPr>
          <w:p w14:paraId="28926971"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序号</w:t>
            </w:r>
          </w:p>
        </w:tc>
        <w:tc>
          <w:tcPr>
            <w:tcW w:w="529" w:type="pct"/>
            <w:vAlign w:val="center"/>
          </w:tcPr>
          <w:p w14:paraId="33440C83"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岗位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及人数</w:t>
            </w:r>
          </w:p>
        </w:tc>
        <w:tc>
          <w:tcPr>
            <w:tcW w:w="342" w:type="pct"/>
            <w:vAlign w:val="center"/>
          </w:tcPr>
          <w:p w14:paraId="42FD2ECC"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年龄</w:t>
            </w:r>
          </w:p>
          <w:p w14:paraId="5367D6C8"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要求</w:t>
            </w:r>
          </w:p>
        </w:tc>
        <w:tc>
          <w:tcPr>
            <w:tcW w:w="632" w:type="pct"/>
            <w:vAlign w:val="center"/>
          </w:tcPr>
          <w:p w14:paraId="2F847908"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学历</w:t>
            </w:r>
          </w:p>
          <w:p w14:paraId="5705335C"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要求</w:t>
            </w:r>
          </w:p>
        </w:tc>
        <w:tc>
          <w:tcPr>
            <w:tcW w:w="3199" w:type="pct"/>
            <w:vAlign w:val="center"/>
          </w:tcPr>
          <w:p w14:paraId="093ED32A">
            <w:pPr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岗位要求</w:t>
            </w:r>
          </w:p>
        </w:tc>
      </w:tr>
      <w:tr w14:paraId="6BF04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  <w:jc w:val="center"/>
        </w:trPr>
        <w:tc>
          <w:tcPr>
            <w:tcW w:w="297" w:type="pct"/>
            <w:vAlign w:val="center"/>
          </w:tcPr>
          <w:p w14:paraId="10D9FA0C">
            <w:pPr>
              <w:widowControl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</w:t>
            </w:r>
          </w:p>
        </w:tc>
        <w:tc>
          <w:tcPr>
            <w:tcW w:w="529" w:type="pct"/>
            <w:vAlign w:val="center"/>
          </w:tcPr>
          <w:p w14:paraId="54DA82F1">
            <w:pPr>
              <w:widowControl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工程技术员</w:t>
            </w:r>
          </w:p>
          <w:p w14:paraId="73E0987B">
            <w:pPr>
              <w:pStyle w:val="2"/>
              <w:jc w:val="both"/>
              <w:rPr>
                <w:rFonts w:hint="default" w:eastAsia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（2名）</w:t>
            </w:r>
          </w:p>
        </w:tc>
        <w:tc>
          <w:tcPr>
            <w:tcW w:w="342" w:type="pct"/>
            <w:vAlign w:val="center"/>
          </w:tcPr>
          <w:p w14:paraId="06630240">
            <w:pPr>
              <w:widowControl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45</w:t>
            </w: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周岁以下</w:t>
            </w:r>
          </w:p>
        </w:tc>
        <w:tc>
          <w:tcPr>
            <w:tcW w:w="632" w:type="pct"/>
            <w:vAlign w:val="center"/>
          </w:tcPr>
          <w:p w14:paraId="6B528789">
            <w:pPr>
              <w:widowControl/>
              <w:snapToGrid w:val="0"/>
              <w:spacing w:line="300" w:lineRule="exact"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大学专科及以上学历</w:t>
            </w:r>
            <w:r>
              <w:rPr>
                <w:rFonts w:hint="eastAsia" w:ascii="仿宋" w:hAnsi="仿宋" w:eastAsia="仿宋" w:cs="仿宋"/>
                <w:kern w:val="0"/>
                <w:sz w:val="24"/>
                <w:lang w:eastAsia="zh-CN" w:bidi="ar"/>
              </w:rPr>
              <w:t>；建筑工程技术、市政工程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相关专业</w:t>
            </w:r>
          </w:p>
        </w:tc>
        <w:tc>
          <w:tcPr>
            <w:tcW w:w="3199" w:type="pct"/>
            <w:vAlign w:val="center"/>
          </w:tcPr>
          <w:p w14:paraId="129EE479">
            <w:pPr>
              <w:widowControl/>
              <w:snapToGrid w:val="0"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.参与机场飞行区、航站区相关维保及建设项目现场管理工作，落实现场施工协调、现场监管职责；按照项目方案、民航相关规范及安全管理规定，对现场作业人员、施工工序、设备机具开展过程监督，及时发现现场违规操作、安全隐患并上报项目管理人员。</w:t>
            </w:r>
          </w:p>
          <w:p w14:paraId="2D8C4F92">
            <w:pPr>
              <w:widowControl/>
              <w:snapToGrid w:val="0"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.负责施工现场多方协调对接工作，对接机场运行管理部门、施工班组、监理单位等，做好作业申请、现场交底、工序衔接工作；落实停航施工窗口期作业组织，保障夜间停航施工作业有序开展，做好现场作业记录、影像留存、资料填报等基础工作。</w:t>
            </w:r>
          </w:p>
          <w:p w14:paraId="3EECA087">
            <w:pPr>
              <w:widowControl/>
              <w:snapToGrid w:val="0"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3.开展机场工程现场日常巡查，跟踪工程施工、设施维保作业进度，核对现场施工内容，检查现场文明施工、成品保护、场容管理落实情况；对现场发现的质量、进度、安全问题做好记录，督促整改闭环。</w:t>
            </w:r>
          </w:p>
          <w:p w14:paraId="177F0B50">
            <w:pPr>
              <w:widowControl/>
              <w:snapToGrid w:val="0"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4.严格遵守民航安全管理规定、机场禁区管理要求以及公司各项安全生产管理制度，参与现场安全技术交底、安全教育培训，落实现场安全管控措施，做好作业前安全检查。</w:t>
            </w:r>
          </w:p>
          <w:p w14:paraId="156FF88E">
            <w:pPr>
              <w:widowControl/>
              <w:snapToGrid w:val="0"/>
              <w:spacing w:line="300" w:lineRule="exact"/>
              <w:jc w:val="left"/>
              <w:rPr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5.配合项目完成各类现场资料整理，包含施工日志、巡检记录、隐患台账、工程量现场确认等工作；完成上级交办的其他机场建设、运维相关现场工作任务。</w:t>
            </w:r>
          </w:p>
        </w:tc>
      </w:tr>
      <w:tr w14:paraId="7B5EB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4" w:hRule="atLeast"/>
          <w:jc w:val="center"/>
        </w:trPr>
        <w:tc>
          <w:tcPr>
            <w:tcW w:w="297" w:type="pct"/>
            <w:vAlign w:val="center"/>
          </w:tcPr>
          <w:p w14:paraId="365AC8A6">
            <w:pPr>
              <w:widowControl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</w:t>
            </w:r>
          </w:p>
        </w:tc>
        <w:tc>
          <w:tcPr>
            <w:tcW w:w="529" w:type="pct"/>
            <w:vAlign w:val="center"/>
          </w:tcPr>
          <w:p w14:paraId="150CA045">
            <w:pPr>
              <w:widowControl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工程质量员</w:t>
            </w:r>
          </w:p>
          <w:p w14:paraId="1B64BB08">
            <w:pPr>
              <w:pStyle w:val="2"/>
              <w:rPr>
                <w:rFonts w:hint="default" w:eastAsia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（1名）</w:t>
            </w:r>
          </w:p>
        </w:tc>
        <w:tc>
          <w:tcPr>
            <w:tcW w:w="342" w:type="pct"/>
            <w:vAlign w:val="center"/>
          </w:tcPr>
          <w:p w14:paraId="1B44A5FE">
            <w:pPr>
              <w:widowControl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45</w:t>
            </w: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周岁以下</w:t>
            </w:r>
          </w:p>
        </w:tc>
        <w:tc>
          <w:tcPr>
            <w:tcW w:w="632" w:type="pct"/>
            <w:vAlign w:val="center"/>
          </w:tcPr>
          <w:p w14:paraId="4E824041">
            <w:pPr>
              <w:widowControl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大学专科及以上学历</w:t>
            </w:r>
            <w:r>
              <w:rPr>
                <w:rFonts w:hint="eastAsia" w:ascii="仿宋" w:hAnsi="仿宋" w:eastAsia="仿宋" w:cs="仿宋"/>
                <w:kern w:val="0"/>
                <w:sz w:val="24"/>
                <w:lang w:eastAsia="zh-CN" w:bidi="ar"/>
              </w:rPr>
              <w:t>；建筑工程、市政工程、工程质量检测等相关专业</w:t>
            </w:r>
          </w:p>
        </w:tc>
        <w:tc>
          <w:tcPr>
            <w:tcW w:w="3199" w:type="pct"/>
            <w:vAlign w:val="center"/>
          </w:tcPr>
          <w:p w14:paraId="698AA3D5">
            <w:pPr>
              <w:widowControl/>
              <w:snapToGrid w:val="0"/>
              <w:spacing w:line="300" w:lineRule="exac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1、贯彻执行国家和行业工程质量验收规范、标准及公司质量管理制度，参与编制项目质量管理计划并组织监督落实。</w:t>
            </w:r>
          </w:p>
          <w:p w14:paraId="2E120989">
            <w:pPr>
              <w:widowControl/>
              <w:snapToGrid w:val="0"/>
              <w:spacing w:line="300" w:lineRule="exac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2、负责进场材料、构配件、设备的质量验收把关，核查产品合格证、检验报告等质量证明文件，监督见证取样送检，杜绝不合格材料用于工程。</w:t>
            </w:r>
          </w:p>
          <w:p w14:paraId="44AB78E9">
            <w:pPr>
              <w:widowControl/>
              <w:snapToGrid w:val="0"/>
              <w:spacing w:line="300" w:lineRule="exac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3、落实班组自检、互检、交接检三检制，对分部分项工程施工过程开展质量巡检，对关键工序、隐蔽工程实施旁站监督，及时纠正违反质量要求的作业行为。</w:t>
            </w:r>
          </w:p>
          <w:p w14:paraId="269ABC73">
            <w:pPr>
              <w:widowControl/>
              <w:snapToGrid w:val="0"/>
              <w:spacing w:line="300" w:lineRule="exac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4、组织或参与隐蔽工程验收、检验批及分部分项工程验收，配合监理单位和建设单位做好验收报验工作；组织实测实量，控制轴线、标高、平整度、垂直度等关键质量指标。</w:t>
            </w:r>
          </w:p>
          <w:p w14:paraId="3725CD12">
            <w:pPr>
              <w:widowControl/>
              <w:snapToGrid w:val="0"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5、对检查发现的质量问题如实记录并下发整改通知，跟踪整改落实、复查验证、闭环销项；对重大质量问题按程序及时上报，参与质量事故调查与处理。</w:t>
            </w:r>
          </w:p>
          <w:p w14:paraId="24399C17">
            <w:pPr>
              <w:widowControl/>
              <w:snapToGrid w:val="0"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6、负责质量验收资料的收集、整理与归档，包括检验批、分项分部工程质量验收记录、质保资料、检测报告等，确保资料真实、完整、可追溯。</w:t>
            </w:r>
          </w:p>
          <w:p w14:paraId="586ECD75">
            <w:pPr>
              <w:widowControl/>
              <w:snapToGrid w:val="0"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7、参与质量教育培训、样板引路和质量通病防治工作，推动项目质量管理水平持续提升。</w:t>
            </w:r>
          </w:p>
          <w:p w14:paraId="2E01946F">
            <w:pPr>
              <w:widowControl/>
              <w:snapToGrid w:val="0"/>
              <w:spacing w:line="300" w:lineRule="exact"/>
              <w:jc w:val="left"/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8、完成上级交办的其他质量管理工作。</w:t>
            </w:r>
          </w:p>
        </w:tc>
      </w:tr>
      <w:tr w14:paraId="11D37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  <w:jc w:val="center"/>
        </w:trPr>
        <w:tc>
          <w:tcPr>
            <w:tcW w:w="297" w:type="pct"/>
            <w:vAlign w:val="center"/>
          </w:tcPr>
          <w:p w14:paraId="6D63A69C">
            <w:pPr>
              <w:widowControl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3</w:t>
            </w:r>
          </w:p>
        </w:tc>
        <w:tc>
          <w:tcPr>
            <w:tcW w:w="529" w:type="pct"/>
            <w:vAlign w:val="center"/>
          </w:tcPr>
          <w:p w14:paraId="731B8454">
            <w:pPr>
              <w:widowControl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工程材料员</w:t>
            </w:r>
          </w:p>
          <w:p w14:paraId="23C9DCCE">
            <w:pPr>
              <w:pStyle w:val="2"/>
              <w:rPr>
                <w:rFonts w:hint="default" w:eastAsia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（1名）</w:t>
            </w:r>
          </w:p>
        </w:tc>
        <w:tc>
          <w:tcPr>
            <w:tcW w:w="342" w:type="pct"/>
            <w:vAlign w:val="center"/>
          </w:tcPr>
          <w:p w14:paraId="0CF39879">
            <w:pPr>
              <w:widowControl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45</w:t>
            </w: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周岁以下</w:t>
            </w:r>
          </w:p>
        </w:tc>
        <w:tc>
          <w:tcPr>
            <w:tcW w:w="632" w:type="pct"/>
            <w:vAlign w:val="center"/>
          </w:tcPr>
          <w:p w14:paraId="34209BE4">
            <w:pPr>
              <w:widowControl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大学专科及以上学历</w:t>
            </w:r>
            <w:r>
              <w:rPr>
                <w:rFonts w:hint="eastAsia" w:ascii="仿宋" w:hAnsi="仿宋" w:eastAsia="仿宋" w:cs="仿宋"/>
                <w:kern w:val="0"/>
                <w:sz w:val="24"/>
                <w:lang w:eastAsia="zh-CN" w:bidi="ar"/>
              </w:rPr>
              <w:t>；建筑工程、材料工程、工程造价等相关专业优先</w:t>
            </w:r>
          </w:p>
        </w:tc>
        <w:tc>
          <w:tcPr>
            <w:tcW w:w="3199" w:type="pct"/>
            <w:vAlign w:val="center"/>
          </w:tcPr>
          <w:p w14:paraId="6802D72F">
            <w:pPr>
              <w:widowControl/>
              <w:snapToGrid w:val="0"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1、根据施工进度计划编制材料、构配件及周转材料需求计划，按程序报批后组织进场，保障材料供应满足施工需要，避免停工待料。</w:t>
            </w:r>
          </w:p>
          <w:p w14:paraId="2BE45242">
            <w:pPr>
              <w:widowControl/>
              <w:snapToGrid w:val="0"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2、负责进场材料验收，核对品种、数量、规格、型号，查验出厂合格证、检验报告等质量证明文件，对不合格材料及时拒收、退货并做好记录。</w:t>
            </w:r>
          </w:p>
          <w:p w14:paraId="75189F61">
            <w:pPr>
              <w:widowControl/>
              <w:snapToGrid w:val="0"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3、负责材料现场仓储管理，按品种、规格分类堆放，落实防潮、防雨、防晒、防火措施和标识管理，坚持先进先出，防止材料变质、损坏、丢失。</w:t>
            </w:r>
          </w:p>
          <w:p w14:paraId="287F4CEB">
            <w:pPr>
              <w:widowControl/>
              <w:snapToGrid w:val="0"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4、建立健全材料收发存台账，规范办理收料、发料、退料手续，严格执行限额领料制度，监督班组领用与使用情况，及时回收余料、废料。</w:t>
            </w:r>
          </w:p>
          <w:p w14:paraId="4B95AE21">
            <w:pPr>
              <w:widowControl/>
              <w:snapToGrid w:val="0"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5、配合质量员开展材料见证取样送检，跟踪复检结果，确保合格材料投入使用；负责收集、整理材料质量证明资料并归档移交。</w:t>
            </w:r>
          </w:p>
          <w:p w14:paraId="7DF5D710">
            <w:pPr>
              <w:widowControl/>
              <w:snapToGrid w:val="0"/>
              <w:spacing w:line="300" w:lineRule="exact"/>
              <w:jc w:val="left"/>
              <w:rPr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6、定期组织材料盘点，保证账、卡、物相符，编制材料收发存报表，分析材料损耗，协助开展成本核算与材料费用控制。</w:t>
            </w:r>
          </w:p>
        </w:tc>
      </w:tr>
      <w:tr w14:paraId="5A0C1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  <w:jc w:val="center"/>
        </w:trPr>
        <w:tc>
          <w:tcPr>
            <w:tcW w:w="297" w:type="pct"/>
            <w:vAlign w:val="center"/>
          </w:tcPr>
          <w:p w14:paraId="2EEF186B">
            <w:pPr>
              <w:widowControl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4</w:t>
            </w:r>
          </w:p>
        </w:tc>
        <w:tc>
          <w:tcPr>
            <w:tcW w:w="529" w:type="pct"/>
            <w:vAlign w:val="center"/>
          </w:tcPr>
          <w:p w14:paraId="60DF6766">
            <w:pPr>
              <w:widowControl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工程施工员</w:t>
            </w:r>
          </w:p>
          <w:p w14:paraId="2443A637">
            <w:pPr>
              <w:pStyle w:val="2"/>
              <w:rPr>
                <w:rFonts w:hint="default" w:eastAsia="仿宋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（1名）</w:t>
            </w:r>
          </w:p>
        </w:tc>
        <w:tc>
          <w:tcPr>
            <w:tcW w:w="342" w:type="pct"/>
            <w:vAlign w:val="center"/>
          </w:tcPr>
          <w:p w14:paraId="71F98E0A">
            <w:pPr>
              <w:widowControl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 w:bidi="ar"/>
              </w:rPr>
              <w:t>45</w:t>
            </w: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周岁以下</w:t>
            </w:r>
          </w:p>
        </w:tc>
        <w:tc>
          <w:tcPr>
            <w:tcW w:w="632" w:type="pct"/>
            <w:vAlign w:val="center"/>
          </w:tcPr>
          <w:p w14:paraId="7E9A6597">
            <w:pPr>
              <w:widowControl/>
              <w:snapToGrid w:val="0"/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大学专科及以上学历</w:t>
            </w:r>
            <w:r>
              <w:rPr>
                <w:rFonts w:hint="eastAsia" w:ascii="仿宋" w:hAnsi="仿宋" w:eastAsia="仿宋" w:cs="仿宋"/>
                <w:kern w:val="0"/>
                <w:sz w:val="24"/>
                <w:lang w:eastAsia="zh-CN" w:bidi="ar"/>
              </w:rPr>
              <w:t>；建筑工程技术、市政工程、施工管理等相关专业</w:t>
            </w:r>
          </w:p>
        </w:tc>
        <w:tc>
          <w:tcPr>
            <w:tcW w:w="3199" w:type="pct"/>
            <w:vAlign w:val="center"/>
          </w:tcPr>
          <w:p w14:paraId="3CFC856E">
            <w:pPr>
              <w:widowControl/>
              <w:snapToGrid w:val="0"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1、贯彻落实项目施工进度计划，组织协调各施工班组按计划作业，合理安排工序衔接与工作面移交，确保节点任务按时完成。</w:t>
            </w:r>
          </w:p>
          <w:p w14:paraId="61B56D54">
            <w:pPr>
              <w:widowControl/>
              <w:snapToGrid w:val="0"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2、负责现场施工组织与调度，向作业班组进行施工任务交底，明确技术要求、质量标准、安全环保要求，指导班组按图施工、按工艺规范操作。</w:t>
            </w:r>
          </w:p>
          <w:p w14:paraId="0DBC0E34">
            <w:pPr>
              <w:widowControl/>
              <w:snapToGrid w:val="0"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3、负责劳动力、机械设备、周转材料的现场调配与使用管理，监督限额领料与材料节约，杜绝浪费，保障现场资源高效运转。</w:t>
            </w:r>
          </w:p>
          <w:p w14:paraId="601D1B7D">
            <w:pPr>
              <w:widowControl/>
              <w:snapToGrid w:val="0"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4、负责与建设（业主）单位、监理单位、分包队伍及内部各工种的现场协调，及时解决影响施工的组织衔接问题，妥善处理现场突发情况并按规定上报。</w:t>
            </w:r>
          </w:p>
          <w:p w14:paraId="337674D9">
            <w:pPr>
              <w:widowControl/>
              <w:snapToGrid w:val="0"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5、落实安全文明施工要求，负责现场平面布置、围挡防护、扬尘治理、临电临水等日常管理，配合安全员开展隐患排查整改；机场项目须严格遵守飞行区作业和停航施工窗口期规定，服从夜间倒班安排。</w:t>
            </w:r>
          </w:p>
          <w:p w14:paraId="08F3E0CD">
            <w:pPr>
              <w:widowControl/>
              <w:snapToGrid w:val="0"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6、做好施工日志、施工原始记录、隐蔽工程影像资料等现场记录，及时办理工程量现场确认与签证手续，为计量结算提供依据。</w:t>
            </w:r>
          </w:p>
          <w:p w14:paraId="42B0C67E">
            <w:pPr>
              <w:widowControl/>
              <w:snapToGrid w:val="0"/>
              <w:spacing w:line="30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7、跟踪施工进度与计划偏差，及时预警并上报项目管理人员，参与进度纠偏措施的制定与落实。</w:t>
            </w:r>
          </w:p>
          <w:p w14:paraId="38521C03">
            <w:pPr>
              <w:widowControl/>
              <w:snapToGrid w:val="0"/>
              <w:spacing w:line="300" w:lineRule="exact"/>
              <w:jc w:val="left"/>
              <w:rPr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8、完成上级交办的其他现场施工管理工作。</w:t>
            </w:r>
          </w:p>
        </w:tc>
      </w:tr>
    </w:tbl>
    <w:p w14:paraId="0CC33A52">
      <w:pPr>
        <w:keepNext/>
        <w:widowControl/>
        <w:snapToGrid w:val="0"/>
        <w:spacing w:line="300" w:lineRule="exact"/>
        <w:rPr>
          <w:rFonts w:hint="eastAsia" w:ascii="仿宋" w:hAnsi="仿宋" w:eastAsia="仿宋" w:cs="仿宋"/>
          <w:kern w:val="0"/>
          <w:sz w:val="32"/>
          <w:szCs w:val="32"/>
          <w:lang w:bidi="ar"/>
        </w:rPr>
      </w:pPr>
    </w:p>
    <w:sectPr>
      <w:pgSz w:w="16838" w:h="11906" w:orient="landscape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BC830E58-DDEE-4E5F-A016-D038D5C1346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kMDMxMzYzZTNjMGMyOTVhOTNjNjk0MGU3YWE3NmUifQ=="/>
    <w:docVar w:name="KSO_WPS_MARK_KEY" w:val="45d5fcbe-4fe0-45ce-825d-ae048dda1213"/>
  </w:docVars>
  <w:rsids>
    <w:rsidRoot w:val="00172A27"/>
    <w:rsid w:val="00172A27"/>
    <w:rsid w:val="002813E8"/>
    <w:rsid w:val="00562439"/>
    <w:rsid w:val="006A37EA"/>
    <w:rsid w:val="00976269"/>
    <w:rsid w:val="009D5659"/>
    <w:rsid w:val="05373674"/>
    <w:rsid w:val="06473D8B"/>
    <w:rsid w:val="08D833C0"/>
    <w:rsid w:val="09772BD9"/>
    <w:rsid w:val="0AFC3491"/>
    <w:rsid w:val="0B896BF3"/>
    <w:rsid w:val="0DB31D06"/>
    <w:rsid w:val="0DED16BC"/>
    <w:rsid w:val="0E26697C"/>
    <w:rsid w:val="1046543F"/>
    <w:rsid w:val="10B2555A"/>
    <w:rsid w:val="13B27E52"/>
    <w:rsid w:val="170607DD"/>
    <w:rsid w:val="171C1657"/>
    <w:rsid w:val="17703F47"/>
    <w:rsid w:val="17714258"/>
    <w:rsid w:val="17BE7C25"/>
    <w:rsid w:val="185B476E"/>
    <w:rsid w:val="18E216F1"/>
    <w:rsid w:val="19B10EBE"/>
    <w:rsid w:val="19E014A5"/>
    <w:rsid w:val="1AAD6FA9"/>
    <w:rsid w:val="1B256D54"/>
    <w:rsid w:val="1B5947A7"/>
    <w:rsid w:val="1D414C9F"/>
    <w:rsid w:val="1D915DB7"/>
    <w:rsid w:val="1DC52ED3"/>
    <w:rsid w:val="1DFC1471"/>
    <w:rsid w:val="20B757A6"/>
    <w:rsid w:val="20EF4761"/>
    <w:rsid w:val="21FB2195"/>
    <w:rsid w:val="222B3C3F"/>
    <w:rsid w:val="24B6415E"/>
    <w:rsid w:val="254B7262"/>
    <w:rsid w:val="268C732C"/>
    <w:rsid w:val="27527591"/>
    <w:rsid w:val="27BD5519"/>
    <w:rsid w:val="297821FA"/>
    <w:rsid w:val="29A51F1F"/>
    <w:rsid w:val="2B7E66F3"/>
    <w:rsid w:val="2BDB26FC"/>
    <w:rsid w:val="2BFF4235"/>
    <w:rsid w:val="2E516563"/>
    <w:rsid w:val="2EAC037F"/>
    <w:rsid w:val="2ED973C6"/>
    <w:rsid w:val="2EE613E1"/>
    <w:rsid w:val="2FAB2137"/>
    <w:rsid w:val="2FF13CC7"/>
    <w:rsid w:val="33D22636"/>
    <w:rsid w:val="34290177"/>
    <w:rsid w:val="37055B53"/>
    <w:rsid w:val="38B126F9"/>
    <w:rsid w:val="38C70CF9"/>
    <w:rsid w:val="3A082EBA"/>
    <w:rsid w:val="3A90595D"/>
    <w:rsid w:val="3A932004"/>
    <w:rsid w:val="3BE75EAA"/>
    <w:rsid w:val="3C0021D7"/>
    <w:rsid w:val="3C9614B7"/>
    <w:rsid w:val="3D65473C"/>
    <w:rsid w:val="3D6D7401"/>
    <w:rsid w:val="3D937899"/>
    <w:rsid w:val="3E101FAD"/>
    <w:rsid w:val="3E352DA0"/>
    <w:rsid w:val="3EEA05A8"/>
    <w:rsid w:val="408908EE"/>
    <w:rsid w:val="40AC2859"/>
    <w:rsid w:val="41FA5DBB"/>
    <w:rsid w:val="42B120B4"/>
    <w:rsid w:val="42D219B9"/>
    <w:rsid w:val="438751EB"/>
    <w:rsid w:val="44421112"/>
    <w:rsid w:val="44BF718B"/>
    <w:rsid w:val="45B47DEE"/>
    <w:rsid w:val="45C379EA"/>
    <w:rsid w:val="460B15FD"/>
    <w:rsid w:val="481903DC"/>
    <w:rsid w:val="4961203A"/>
    <w:rsid w:val="49BB5BEF"/>
    <w:rsid w:val="4A2B6C5B"/>
    <w:rsid w:val="4A5B4CDC"/>
    <w:rsid w:val="4A843274"/>
    <w:rsid w:val="4AD903D6"/>
    <w:rsid w:val="4B051C9F"/>
    <w:rsid w:val="4C3160A0"/>
    <w:rsid w:val="4CE36A34"/>
    <w:rsid w:val="4D3A507C"/>
    <w:rsid w:val="4D7A0EC6"/>
    <w:rsid w:val="50024804"/>
    <w:rsid w:val="511E4CB5"/>
    <w:rsid w:val="528F385D"/>
    <w:rsid w:val="54D51B2F"/>
    <w:rsid w:val="554E76CD"/>
    <w:rsid w:val="557A6D61"/>
    <w:rsid w:val="557B34FE"/>
    <w:rsid w:val="56501F08"/>
    <w:rsid w:val="56CC30B5"/>
    <w:rsid w:val="576B2622"/>
    <w:rsid w:val="580F098A"/>
    <w:rsid w:val="586B4F13"/>
    <w:rsid w:val="58D253FE"/>
    <w:rsid w:val="596F707A"/>
    <w:rsid w:val="59E71DB1"/>
    <w:rsid w:val="5AE15758"/>
    <w:rsid w:val="5B2A4D99"/>
    <w:rsid w:val="5B4E469E"/>
    <w:rsid w:val="5E2865F9"/>
    <w:rsid w:val="5EB71F3F"/>
    <w:rsid w:val="61A145D6"/>
    <w:rsid w:val="621912AD"/>
    <w:rsid w:val="644803C1"/>
    <w:rsid w:val="652266CA"/>
    <w:rsid w:val="65884DCB"/>
    <w:rsid w:val="67CE2B39"/>
    <w:rsid w:val="69291BB2"/>
    <w:rsid w:val="69A00505"/>
    <w:rsid w:val="6A93314B"/>
    <w:rsid w:val="6ABD403C"/>
    <w:rsid w:val="6B3F6A14"/>
    <w:rsid w:val="6B5B46E4"/>
    <w:rsid w:val="6C0546FA"/>
    <w:rsid w:val="6C4909E0"/>
    <w:rsid w:val="6C496C32"/>
    <w:rsid w:val="6C6D6B19"/>
    <w:rsid w:val="6F2A0AA4"/>
    <w:rsid w:val="6F3A0AB4"/>
    <w:rsid w:val="71330BA2"/>
    <w:rsid w:val="71971701"/>
    <w:rsid w:val="71B90CF4"/>
    <w:rsid w:val="734C1A35"/>
    <w:rsid w:val="73CB71E8"/>
    <w:rsid w:val="74AC225B"/>
    <w:rsid w:val="751F3ADE"/>
    <w:rsid w:val="75915F6B"/>
    <w:rsid w:val="76571F4C"/>
    <w:rsid w:val="76A77186"/>
    <w:rsid w:val="76F77BB8"/>
    <w:rsid w:val="77A80CB1"/>
    <w:rsid w:val="77AD4750"/>
    <w:rsid w:val="794E714B"/>
    <w:rsid w:val="795F7A18"/>
    <w:rsid w:val="7C794758"/>
    <w:rsid w:val="7C8021FC"/>
    <w:rsid w:val="7CC86590"/>
    <w:rsid w:val="7D18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99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qFormat="1" w:uiPriority="99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0"/>
    <w:pPr>
      <w:ind w:firstLine="420" w:firstLineChars="100"/>
    </w:pPr>
  </w:style>
  <w:style w:type="paragraph" w:styleId="3">
    <w:name w:val="Body Text"/>
    <w:basedOn w:val="1"/>
    <w:next w:val="1"/>
    <w:qFormat/>
    <w:uiPriority w:val="0"/>
    <w:pPr>
      <w:spacing w:after="120"/>
    </w:pPr>
    <w:rPr>
      <w:szCs w:val="20"/>
    </w:rPr>
  </w:style>
  <w:style w:type="paragraph" w:styleId="5">
    <w:name w:val="index heading"/>
    <w:basedOn w:val="1"/>
    <w:next w:val="6"/>
    <w:unhideWhenUsed/>
    <w:qFormat/>
    <w:uiPriority w:val="99"/>
    <w:rPr>
      <w:rFonts w:ascii="Arial" w:hAnsi="Arial" w:eastAsia="仿宋_GB2312"/>
      <w:b/>
      <w:sz w:val="32"/>
      <w:szCs w:val="32"/>
    </w:rPr>
  </w:style>
  <w:style w:type="paragraph" w:styleId="6">
    <w:name w:val="index 1"/>
    <w:basedOn w:val="1"/>
    <w:next w:val="1"/>
    <w:unhideWhenUsed/>
    <w:qFormat/>
    <w:uiPriority w:val="99"/>
    <w:rPr>
      <w:rFonts w:ascii="Times New Roman" w:hAnsi="Times New Roman" w:eastAsia="仿宋_GB2312"/>
      <w:sz w:val="32"/>
      <w:szCs w:val="32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1932</Words>
  <Characters>1944</Characters>
  <Lines>41</Lines>
  <Paragraphs>61</Paragraphs>
  <TotalTime>0</TotalTime>
  <ScaleCrop>false</ScaleCrop>
  <LinksUpToDate>false</LinksUpToDate>
  <CharactersWithSpaces>1944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2023-02-22T09:13:00Z</dcterms:created>
  <dc:creator>张心顺</dc:creator>
  <cp:lastModifiedBy>雷希拉姆</cp:lastModifiedBy>
  <cp:lastPrinted>2026-02-27T02:29:00Z</cp:lastPrinted>
  <dcterms:modified xsi:type="dcterms:W3CDTF">2026-10-10T02:27:43Z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FAAE80FEB032453693E6E92E9A404396_13</vt:lpwstr>
  </property>
  <property fmtid="{D5CDD505-2E9C-101B-9397-08002B2CF9AE}" pid="4" name="KSOTemplateDocerSaveRecord">
    <vt:lpwstr>eyJoZGlkIjoiODIwZDg5YjM3MjgyZmJmZTJkMzA5YTEwNGY0MTVkM2QiLCJ1c2VySWQiOiIxMTQyMjIzMTE2In0=</vt:lpwstr>
  </property>
</Properties>
</file>