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72B93">
      <w:pPr>
        <w:rPr>
          <w:rFonts w:hint="eastAsia" w:ascii="方正黑体_GBK" w:hAnsi="方正黑体_GBK" w:eastAsia="方正黑体_GBK" w:cs="方正黑体_GBK"/>
          <w:sz w:val="28"/>
          <w:szCs w:val="36"/>
          <w:lang w:eastAsia="zh-CN"/>
        </w:rPr>
      </w:pPr>
      <w:r>
        <w:rPr>
          <w:rFonts w:hint="eastAsia" w:ascii="方正黑体_GBK" w:hAnsi="方正黑体_GBK" w:eastAsia="方正黑体_GBK" w:cs="方正黑体_GBK"/>
          <w:sz w:val="28"/>
          <w:szCs w:val="36"/>
          <w:lang w:eastAsia="zh-CN"/>
        </w:rPr>
        <w:t>附件</w:t>
      </w:r>
    </w:p>
    <w:p w14:paraId="52B7320B">
      <w:pPr>
        <w:jc w:val="center"/>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西南证券股份有限公司社会招聘岗位汇总表</w:t>
      </w:r>
    </w:p>
    <w:tbl>
      <w:tblPr>
        <w:tblStyle w:val="4"/>
        <w:tblW w:w="507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0"/>
        <w:gridCol w:w="1165"/>
        <w:gridCol w:w="1307"/>
        <w:gridCol w:w="804"/>
        <w:gridCol w:w="4473"/>
        <w:gridCol w:w="3938"/>
        <w:gridCol w:w="1003"/>
        <w:gridCol w:w="1113"/>
      </w:tblGrid>
      <w:tr w14:paraId="547D7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03" w:hRule="atLeast"/>
          <w:tblHeader/>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E3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序号</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F45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部门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92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招聘</w:t>
            </w:r>
          </w:p>
          <w:p w14:paraId="53F368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岗位</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D1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招聘</w:t>
            </w:r>
          </w:p>
          <w:p w14:paraId="04FA46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人数</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70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岗位职责</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C9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任职要求</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4C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工作地点</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7B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themeColor="text1"/>
                <w:sz w:val="28"/>
                <w:szCs w:val="28"/>
                <w:u w:val="none"/>
                <w14:textFill>
                  <w14:solidFill>
                    <w14:schemeClr w14:val="tx1"/>
                  </w14:solidFill>
                </w14:textFill>
              </w:rPr>
            </w:pPr>
            <w:r>
              <w:rPr>
                <w:rFonts w:hint="default" w:ascii="Times New Roman" w:hAnsi="Times New Roman" w:eastAsia="方正仿宋_GBK" w:cs="Times New Roman"/>
                <w:b/>
                <w:bCs/>
                <w:i w:val="0"/>
                <w:iCs w:val="0"/>
                <w:color w:val="000000" w:themeColor="text1"/>
                <w:kern w:val="0"/>
                <w:sz w:val="28"/>
                <w:szCs w:val="28"/>
                <w:u w:val="none"/>
                <w:lang w:val="en-US" w:eastAsia="zh-CN" w:bidi="ar"/>
                <w14:textFill>
                  <w14:solidFill>
                    <w14:schemeClr w14:val="tx1"/>
                  </w14:solidFill>
                </w14:textFill>
              </w:rPr>
              <w:t>报名截止日期</w:t>
            </w:r>
          </w:p>
        </w:tc>
      </w:tr>
      <w:tr w14:paraId="0FF8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D414">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04758">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bookmarkStart w:id="0" w:name="OLE_LINK1"/>
            <w:r>
              <w:rPr>
                <w:rFonts w:ascii="方正仿宋_GBK" w:hAnsi="方正仿宋_GBK" w:eastAsia="方正仿宋_GBK" w:cs="方正仿宋_GBK"/>
                <w:i w:val="0"/>
                <w:iCs w:val="0"/>
                <w:color w:val="000000"/>
                <w:kern w:val="0"/>
                <w:sz w:val="20"/>
                <w:szCs w:val="20"/>
                <w:u w:val="none"/>
                <w:lang w:val="en-US" w:eastAsia="zh-CN" w:bidi="ar"/>
              </w:rPr>
              <w:t>研究院</w:t>
            </w:r>
            <w:bookmarkEnd w:id="0"/>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3867">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kern w:val="0"/>
                <w:sz w:val="20"/>
                <w:szCs w:val="20"/>
                <w:u w:val="none"/>
                <w:lang w:val="en-US" w:eastAsia="zh-CN" w:bidi="ar"/>
              </w:rPr>
              <w:t>行业负责人（通信）</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9CDD8">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13A2">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开展电子行业相关标的研究工作；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构建并跟踪维护相关领域的股票池，提供具备可操作性的投资组合；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对客户和公司相关部门进行研究成果的推介和路演；</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CD737">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周岁及以下，硕士研究生及以上学历，经管、数理及通信等相关专业；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年及以上通信行业证券研究或相关工作经验；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具有良好的书面表达能力、较强的沟通能力和逻辑思维能力；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持有</w:t>
            </w:r>
            <w:r>
              <w:rPr>
                <w:rFonts w:hint="default" w:ascii="Times New Roman" w:hAnsi="Times New Roman" w:eastAsia="宋体" w:cs="Times New Roman"/>
                <w:i w:val="0"/>
                <w:iCs w:val="0"/>
                <w:color w:val="000000"/>
                <w:kern w:val="0"/>
                <w:sz w:val="20"/>
                <w:szCs w:val="20"/>
                <w:u w:val="none"/>
                <w:lang w:val="en-US" w:eastAsia="zh-CN" w:bidi="ar"/>
              </w:rPr>
              <w:t>CPA</w:t>
            </w:r>
            <w:r>
              <w:rPr>
                <w:rFonts w:ascii="方正仿宋_GBK" w:hAnsi="方正仿宋_GBK" w:eastAsia="方正仿宋_GBK" w:cs="方正仿宋_GBK"/>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CFA</w:t>
            </w:r>
            <w:r>
              <w:rPr>
                <w:rFonts w:ascii="方正仿宋_GBK" w:hAnsi="方正仿宋_GBK" w:eastAsia="方正仿宋_GBK" w:cs="方正仿宋_GBK"/>
                <w:i w:val="0"/>
                <w:iCs w:val="0"/>
                <w:color w:val="000000"/>
                <w:kern w:val="0"/>
                <w:sz w:val="20"/>
                <w:szCs w:val="20"/>
                <w:u w:val="none"/>
                <w:lang w:val="en-US" w:eastAsia="zh-CN" w:bidi="ar"/>
              </w:rPr>
              <w:t>等相关资格证书者优先，具有较强英语听说读写能力的优先。</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4BB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北京</w:t>
            </w:r>
            <w:r>
              <w:rPr>
                <w:rFonts w:hint="default" w:ascii="Times New Roman" w:hAnsi="Times New Roman" w:eastAsia="宋体" w:cs="Times New Roman"/>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上海</w:t>
            </w:r>
            <w:r>
              <w:rPr>
                <w:rFonts w:hint="default" w:ascii="Times New Roman" w:hAnsi="Times New Roman" w:eastAsia="宋体" w:cs="Times New Roman"/>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深圳</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07AD">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349C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912D">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50DB1">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研究院</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EDAD4">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研究岗</w:t>
            </w:r>
          </w:p>
          <w:p w14:paraId="3C134A92">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（电子）</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CE28">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BC642">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开展电子行业相关标的研究工作；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构建并跟踪维护相关领域的股票池，提供具备可操作性的投资组合；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对客户和公司相关部门进行研究成果的推介和路演；</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1044">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周岁及以下，硕士研究生及以上学历，经管、数理及电子、半导体等相关专业；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年及以上电子行业证券研究或相关工作经验；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具有良好的书面表达能力、较强的沟通能力和逻辑思维能力；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持有</w:t>
            </w:r>
            <w:r>
              <w:rPr>
                <w:rFonts w:hint="default" w:ascii="Times New Roman" w:hAnsi="Times New Roman" w:eastAsia="宋体" w:cs="Times New Roman"/>
                <w:i w:val="0"/>
                <w:iCs w:val="0"/>
                <w:color w:val="000000"/>
                <w:kern w:val="0"/>
                <w:sz w:val="20"/>
                <w:szCs w:val="20"/>
                <w:u w:val="none"/>
                <w:lang w:val="en-US" w:eastAsia="zh-CN" w:bidi="ar"/>
              </w:rPr>
              <w:t>CPA</w:t>
            </w:r>
            <w:r>
              <w:rPr>
                <w:rFonts w:ascii="方正仿宋_GBK" w:hAnsi="方正仿宋_GBK" w:eastAsia="方正仿宋_GBK" w:cs="方正仿宋_GBK"/>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CFA</w:t>
            </w:r>
            <w:r>
              <w:rPr>
                <w:rFonts w:ascii="方正仿宋_GBK" w:hAnsi="方正仿宋_GBK" w:eastAsia="方正仿宋_GBK" w:cs="方正仿宋_GBK"/>
                <w:i w:val="0"/>
                <w:iCs w:val="0"/>
                <w:color w:val="000000"/>
                <w:kern w:val="0"/>
                <w:sz w:val="20"/>
                <w:szCs w:val="20"/>
                <w:u w:val="none"/>
                <w:lang w:val="en-US" w:eastAsia="zh-CN" w:bidi="ar"/>
              </w:rPr>
              <w:t>等相关资格证书者优先，具有较强英语听说读写能力的优先。</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42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北京</w:t>
            </w:r>
            <w:r>
              <w:rPr>
                <w:rFonts w:hint="default" w:ascii="Times New Roman" w:hAnsi="Times New Roman" w:eastAsia="宋体" w:cs="Times New Roman"/>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上海</w:t>
            </w:r>
            <w:r>
              <w:rPr>
                <w:rFonts w:hint="default" w:ascii="Times New Roman" w:hAnsi="Times New Roman" w:eastAsia="宋体" w:cs="Times New Roman"/>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深圳</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51CB3">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6CDFE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B319">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C7F79">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研究院</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B5EA">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研究岗（产业与区域研究组）</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30C63">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50658">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深度研究重庆区域经济，梳理产业图谱，构建区域产业框架，整理企业详细供需数据库，为公司投资、投行、期货以及分公司营业部等各业务条线提供研究基础赋能；</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围绕地方政府产业规划与招商引资需求，积极研判区域重点发展赛道，参与部门产业研究工作，为招商引资、资源对接、项目投资等业务提供研究支持；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拓宽产业项目渠道来源，捕捉产业项目落地机遇，协调企业资源，打通研究框架和企业落地的接口，赋能公司产业业务的落地；</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AB22F">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周岁及以下，硕士研究生及以上学历，经管、金融、会计、法律等相关专业；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年及以上产业研究、渠道运营或相关工作经验；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具有一定中小型企业资源，具备持续拓展企业资源库的能力，沟通能力、把握企业需求能力强；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熟悉重庆区域</w:t>
            </w:r>
            <w:r>
              <w:rPr>
                <w:rFonts w:hint="default" w:ascii="Times New Roman" w:hAnsi="Times New Roman" w:eastAsia="宋体" w:cs="Times New Roman"/>
                <w:i w:val="0"/>
                <w:iCs w:val="0"/>
                <w:color w:val="000000"/>
                <w:kern w:val="0"/>
                <w:sz w:val="20"/>
                <w:szCs w:val="20"/>
                <w:u w:val="none"/>
                <w:lang w:val="en-US" w:eastAsia="zh-CN" w:bidi="ar"/>
              </w:rPr>
              <w:t>PE/VC</w:t>
            </w:r>
            <w:r>
              <w:rPr>
                <w:rFonts w:ascii="方正仿宋_GBK" w:hAnsi="方正仿宋_GBK" w:eastAsia="方正仿宋_GBK" w:cs="方正仿宋_GBK"/>
                <w:i w:val="0"/>
                <w:iCs w:val="0"/>
                <w:color w:val="000000"/>
                <w:kern w:val="0"/>
                <w:sz w:val="20"/>
                <w:szCs w:val="20"/>
                <w:u w:val="none"/>
                <w:lang w:val="en-US" w:eastAsia="zh-CN" w:bidi="ar"/>
              </w:rPr>
              <w:t>市场，具有畅通的业务对接渠道资源。</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84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重庆</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DB8">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5F3B9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774E">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133CA">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研究院</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78E9">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销售岗</w:t>
            </w:r>
          </w:p>
          <w:p w14:paraId="7E4BE45E">
            <w:pPr>
              <w:keepNext w:val="0"/>
              <w:keepLines w:val="0"/>
              <w:widowControl/>
              <w:suppressLineNumbers w:val="0"/>
              <w:jc w:val="center"/>
              <w:textAlignment w:val="center"/>
              <w:rPr>
                <w:rFonts w:hint="eastAsia" w:ascii="方正仿宋_GBK" w:hAnsi="方正仿宋_GBK" w:eastAsia="方正仿宋_GBK" w:cs="方正仿宋_GBK"/>
                <w:b w:val="0"/>
                <w:bCs w:val="0"/>
                <w:i w:val="0"/>
                <w:iCs w:val="0"/>
                <w:color w:val="000000" w:themeColor="text1"/>
                <w:kern w:val="0"/>
                <w:sz w:val="20"/>
                <w:szCs w:val="20"/>
                <w:u w:val="none"/>
                <w:lang w:val="en-US" w:eastAsia="zh-CN" w:bidi="ar"/>
                <w14:textFill>
                  <w14:solidFill>
                    <w14:schemeClr w14:val="tx1"/>
                  </w14:solidFill>
                </w14:textFill>
              </w:rPr>
            </w:pPr>
            <w:r>
              <w:rPr>
                <w:rFonts w:hint="eastAsia" w:ascii="方正仿宋_GBK" w:hAnsi="方正仿宋_GBK" w:eastAsia="方正仿宋_GBK" w:cs="方正仿宋_GBK"/>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上海公募</w:t>
            </w:r>
            <w:r>
              <w:rPr>
                <w:rFonts w:hint="eastAsia" w:ascii="方正仿宋_GBK" w:hAnsi="方正仿宋_GBK" w:eastAsia="方正仿宋_GBK" w:cs="方正仿宋_GBK"/>
                <w:i w:val="0"/>
                <w:iCs w:val="0"/>
                <w:color w:val="000000"/>
                <w:kern w:val="0"/>
                <w:sz w:val="20"/>
                <w:szCs w:val="20"/>
                <w:u w:val="none"/>
                <w:lang w:val="en-US" w:eastAsia="zh-CN" w:bidi="ar"/>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B406F">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85A6">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通过组织协调公司各业务部门，整合公司优质资源，对所辖地区公募客户进行开发与服务；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定期拜访客户，深入了解客户需求，负责客户的基础资料搜集和更新工作；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将相关产品服务信息传递给客户，并为客户定制个性化的综合金融服务方案；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组织策划各种营销活动，提升公司在机构客户群中的影响力；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C4F1">
            <w:pPr>
              <w:keepNext w:val="0"/>
              <w:keepLines w:val="0"/>
              <w:widowControl/>
              <w:suppressLineNumbers w:val="0"/>
              <w:jc w:val="left"/>
              <w:textAlignment w:val="center"/>
              <w:rPr>
                <w:rFonts w:hint="eastAsia" w:ascii="Times New Roman" w:hAnsi="Times New Roman"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周岁及以下，硕士研究生及以上学历，经管、金融、营销、会计、法律等相关专业；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年及以上证券或销售相关工作经验；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性格开朗，善于沟通，具有较强的服务意识和抗压能力；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具有良好的沟通表达能力和逻辑思维能力，对机构销售工作比较了解且具有浓厚兴趣；</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年及以上机构销售经验且过往销售业绩优秀的，可适当放宽条件。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38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themeColor="text1"/>
                <w:kern w:val="0"/>
                <w:sz w:val="21"/>
                <w:szCs w:val="21"/>
                <w:u w:val="none"/>
                <w:lang w:val="en-US" w:eastAsia="zh-CN" w:bidi="ar"/>
                <w14:textFill>
                  <w14:solidFill>
                    <w14:schemeClr w14:val="tx1"/>
                  </w14:solidFill>
                </w14:textFill>
              </w:rPr>
            </w:pPr>
            <w:r>
              <w:rPr>
                <w:rFonts w:ascii="方正仿宋_GBK" w:hAnsi="方正仿宋_GBK" w:eastAsia="方正仿宋_GBK" w:cs="方正仿宋_GBK"/>
                <w:i w:val="0"/>
                <w:iCs w:val="0"/>
                <w:color w:val="000000"/>
                <w:kern w:val="0"/>
                <w:sz w:val="20"/>
                <w:szCs w:val="20"/>
                <w:u w:val="none"/>
                <w:lang w:val="en-US" w:eastAsia="zh-CN" w:bidi="ar"/>
              </w:rPr>
              <w:t>上海</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1AF1">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43B85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D76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70ED8">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研究院</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9CE18">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销售岗</w:t>
            </w:r>
          </w:p>
          <w:p w14:paraId="552D6DAD">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（广深）</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C780">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869C">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通过组织协调公司各业务部门，整合公司优质资源，对所辖地区机构客户进行开发与服务；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定期拜访客户，深入了解客户需求，负责客户的基础资料搜集和更新工作；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将相关产品服务信息传递给客户，并为客户定制个性化的综合金融服务方案；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组织策划各种营销活动，提升公司在机构客户群中的影响力；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1A26">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周岁及以下，硕士研究生及以上学历，经管、金融、营销、会计、法律等相关专业；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年及以上证券或销售相关工作经验；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性格开朗，善于沟通，具有较强的服务意识和抗压能力；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具有良好的沟通表达能力和逻辑思维能力，对机构销售工作比较了解且具有浓厚兴趣；</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年及以上机构销售经验且过往销售业绩优秀的，可适当放宽条件。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FD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深圳</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E1B6">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2230B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F3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59BFD">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资管金融市场部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9A45">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产品销售岗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D56A">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49D4">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协同公司资源，根据公司销售计划，面向机构客户（银行、理财子、券商、信托、保险等）销售资管产品，含固收类、权益类、</w:t>
            </w:r>
            <w:r>
              <w:rPr>
                <w:rFonts w:hint="default" w:ascii="Times New Roman" w:hAnsi="Times New Roman" w:eastAsia="宋体" w:cs="Times New Roman"/>
                <w:i w:val="0"/>
                <w:iCs w:val="0"/>
                <w:color w:val="000000"/>
                <w:kern w:val="0"/>
                <w:sz w:val="20"/>
                <w:szCs w:val="20"/>
                <w:u w:val="none"/>
                <w:lang w:val="en-US" w:eastAsia="zh-CN" w:bidi="ar"/>
              </w:rPr>
              <w:t>FOF</w:t>
            </w:r>
            <w:r>
              <w:rPr>
                <w:rFonts w:ascii="方正仿宋_GBK" w:hAnsi="方正仿宋_GBK" w:eastAsia="方正仿宋_GBK" w:cs="方正仿宋_GBK"/>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MOM</w:t>
            </w:r>
            <w:r>
              <w:rPr>
                <w:rFonts w:ascii="方正仿宋_GBK" w:hAnsi="方正仿宋_GBK" w:eastAsia="方正仿宋_GBK" w:cs="方正仿宋_GBK"/>
                <w:i w:val="0"/>
                <w:iCs w:val="0"/>
                <w:color w:val="000000"/>
                <w:kern w:val="0"/>
                <w:sz w:val="20"/>
                <w:szCs w:val="20"/>
                <w:u w:val="none"/>
                <w:lang w:val="en-US" w:eastAsia="zh-CN" w:bidi="ar"/>
              </w:rPr>
              <w:t>、期货和衍生品类、混合类等；</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开拓和维护机构客户、及时掌握客户的业务动态及业务需求、寻找业务合作契机；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完成部门交办的其他工作。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AB2A">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hint="eastAsia" w:ascii="方正仿宋_GBK" w:hAnsi="方正仿宋_GBK" w:eastAsia="方正仿宋_GBK" w:cs="方正仿宋_GBK"/>
                <w:i w:val="0"/>
                <w:iCs w:val="0"/>
                <w:color w:val="000000"/>
                <w:kern w:val="0"/>
                <w:sz w:val="20"/>
                <w:szCs w:val="20"/>
                <w:u w:val="none"/>
                <w:lang w:val="en-US" w:eastAsia="zh-CN" w:bidi="ar"/>
              </w:rPr>
              <w:t>周岁及以下，硕士研究生及以上学历，经管、金融、营销、会计、法律等相关专业；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方正仿宋_GBK" w:hAnsi="方正仿宋_GBK" w:eastAsia="方正仿宋_GBK" w:cs="方正仿宋_GBK"/>
                <w:i w:val="0"/>
                <w:iCs w:val="0"/>
                <w:color w:val="000000"/>
                <w:kern w:val="0"/>
                <w:sz w:val="20"/>
                <w:szCs w:val="20"/>
                <w:u w:val="none"/>
                <w:lang w:val="en-US" w:eastAsia="zh-CN" w:bidi="ar"/>
              </w:rPr>
              <w:t>年及以上银行、券商、信托、保险、公募基金等相关工作经验，了</w:t>
            </w:r>
            <w:bookmarkStart w:id="1" w:name="_GoBack"/>
            <w:bookmarkEnd w:id="1"/>
            <w:r>
              <w:rPr>
                <w:rFonts w:hint="eastAsia" w:ascii="方正仿宋_GBK" w:hAnsi="方正仿宋_GBK" w:eastAsia="方正仿宋_GBK" w:cs="方正仿宋_GBK"/>
                <w:i w:val="0"/>
                <w:iCs w:val="0"/>
                <w:color w:val="000000"/>
                <w:kern w:val="0"/>
                <w:sz w:val="20"/>
                <w:szCs w:val="20"/>
                <w:u w:val="none"/>
                <w:lang w:val="en-US" w:eastAsia="zh-CN" w:bidi="ar"/>
              </w:rPr>
              <w:t>解行业发展趋势，熟悉机构客户的特性；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hint="eastAsia" w:ascii="方正仿宋_GBK" w:hAnsi="方正仿宋_GBK" w:eastAsia="方正仿宋_GBK" w:cs="方正仿宋_GBK"/>
                <w:i w:val="0"/>
                <w:iCs w:val="0"/>
                <w:color w:val="000000"/>
                <w:kern w:val="0"/>
                <w:sz w:val="20"/>
                <w:szCs w:val="20"/>
                <w:u w:val="none"/>
                <w:lang w:val="en-US" w:eastAsia="zh-CN" w:bidi="ar"/>
              </w:rPr>
              <w:t>具有良好的沟通表达能力和逻辑思维能力，有敏锐的行业触觉，善于捕捉客户需求，有强烈的目标感与执行力；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hint="eastAsia"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入职时通过证券行业专业人员水平评价测试和基金从业资格考试；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hint="eastAsia" w:ascii="方正仿宋_GBK" w:hAnsi="方正仿宋_GBK" w:eastAsia="方正仿宋_GBK" w:cs="方正仿宋_GBK"/>
                <w:i w:val="0"/>
                <w:iCs w:val="0"/>
                <w:color w:val="000000"/>
                <w:kern w:val="0"/>
                <w:sz w:val="20"/>
                <w:szCs w:val="20"/>
                <w:u w:val="none"/>
                <w:lang w:val="en-US" w:eastAsia="zh-CN" w:bidi="ar"/>
              </w:rPr>
              <w:t>具有机构客户资源的优先。</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BB3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上海</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276F">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664A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E2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D0D22">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苏州</w:t>
            </w:r>
          </w:p>
          <w:p w14:paraId="4D8222F8">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分公司</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026B5">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负责人</w:t>
            </w:r>
          </w:p>
          <w:p w14:paraId="074F617A">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（非中干）</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832DC">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8D9C">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全面负责分支机构经营管理工作，根据公司下达的经营目标，组织分支机构完成各项考核指标；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全面负责分支机构合规管理与风险控制工作，是分支机构合规管理与风险控制第一责任人；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全面负责分支机构各项业务的开展；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全面负责分支机构员工队伍建设，组织开展员工管理、考核、培训等工作；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全面负责分支机构客户管理、客户服务、投资者教育工作，组织处理客户投诉、纠纷；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全面负责分支机构后台管理及安保工作，是分支机构安全工作第一责任人；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A472">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年及以上证券、银行、基金、保险或相关行业工作经验；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入职时通过证券行业专业人员水平评价测试，符合证券公司分支机构负责人任职条件，合规意识强，无不良工作记录，具备良好的职业操守；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具备较强的经营管理能力和风险控制能力，熟悉金融、证券法律法规和相关政策；</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具有丰富的机构类项目承揽经验，有一定的项目储备，或具备优质金融渠道、丰富业务资源、社会资源的，可适当放宽条件。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0DF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江苏</w:t>
            </w:r>
          </w:p>
          <w:p w14:paraId="756449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苏州</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364F">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7492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A18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67A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徐州</w:t>
            </w:r>
          </w:p>
          <w:p w14:paraId="717A51F1">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分公司</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9723">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副总经理（非中干）</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3013">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7F04">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协助负责人开展营业部经营管理工作；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协助负责人开展营业部合规管理与风险控制工作；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协助负责人做好营业部各项业务的开展工作；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协助负责人做好营业部员工队伍建设，协助开展员工管理、考核、培训等工作；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协助负责人开展营业部客户管理、客户服务、投资者教育工作，协助处理客户投诉、纠纷；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协助负责人做好营业部后台管理、安全生产工作；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营业部交办的其他工作。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FA76">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年及以上证券、银行、基金、保险或相关行业工作经验；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入职时通过证券行业专业人员水平评价测试，合规意识强，无不良工作记录，具备良好的职业操守；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具备一定的经营管理能力和风险控制能力，熟悉金融、证券法律法规和相关政策；</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具有丰富的机构类项目承揽经验，有一定数量的项目储备，具备优质金融渠道、丰富客户资源、社会资源的可适当放宽条件。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335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江苏</w:t>
            </w:r>
          </w:p>
          <w:p w14:paraId="6BC74E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徐州</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E482">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53B0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B6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55A2F">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拟新设成都营业部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8D51">
            <w:pPr>
              <w:keepNext w:val="0"/>
              <w:keepLines w:val="0"/>
              <w:widowControl/>
              <w:suppressLineNumbers w:val="0"/>
              <w:jc w:val="center"/>
              <w:textAlignment w:val="center"/>
              <w:rPr>
                <w:rFonts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负责人</w:t>
            </w:r>
          </w:p>
          <w:p w14:paraId="190F01DD">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（非中干）</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8746">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811E9">
            <w:pPr>
              <w:keepNext w:val="0"/>
              <w:keepLines w:val="0"/>
              <w:widowControl/>
              <w:suppressLineNumbers w:val="0"/>
              <w:jc w:val="both"/>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全面负责分支机构经营管理工作，根据公司下达的经营目标，组织分支机构完成各项考核指标；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全面负责分支机构合规管理与风险控制工作，是分支机构合规管理与风险控制第一责任人；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全面负责分支机构各项业务的开展；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全面负责分支机构员工队伍建设，组织开展员工管理、考核、培训等工作；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全面负责分支机构客户管理、客户服务、投资者教育工作，组织处理客户投诉、纠纷；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全面负责分支机构后台管理及安保工作，是分支机构安全工作第一责任人；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1B43F">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年及以上证券、银行、基金、保险或相关行业工作经验；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入职时通过证券行业专业人员水平评价测试，符合证券公司分支机构负责人任职条件，合规意识强，无不良工作记录，具备良好的职业操守；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具备较强的经营管理能力和风险控制能力，熟悉金融、证券法律法规和相关政策；</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具有丰富的机构类项目承揽经验，有一定的项目储备，或具备优质金融渠道、丰富业务资源、社会资源的，可适当放宽条件。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92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四川</w:t>
            </w:r>
          </w:p>
          <w:p w14:paraId="0602AE5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成都</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5466D">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12EBB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6B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CDDAB">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拟新设巴中证券营业部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9574">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负责人</w:t>
            </w:r>
            <w:r>
              <w:rPr>
                <w:rFonts w:hint="eastAsia" w:ascii="方正仿宋_GBK" w:hAnsi="方正仿宋_GBK" w:eastAsia="方正仿宋_GBK" w:cs="方正仿宋_GBK"/>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（非中干）</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E222">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A06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全面负责分支机构经营管理工作，根据公司下达的经营目标，组织分支机构完成各项考核指标；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全面负责分支机构合规管理与风险控制工作，是分支机构合规管理与风险控制第一责任人；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全面负责分支机构各项业务的开展；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全面负责分支机构员工队伍建设，组织开展员工管理、考核、培训等工作；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全面负责分支机构客户管理、客户服务、投资者教育工作，组织处理客户投诉、纠纷；</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hint="eastAsia" w:ascii="方正仿宋_GBK" w:hAnsi="方正仿宋_GBK" w:eastAsia="方正仿宋_GBK" w:cs="方正仿宋_GBK"/>
                <w:i w:val="0"/>
                <w:iCs w:val="0"/>
                <w:color w:val="000000"/>
                <w:kern w:val="0"/>
                <w:sz w:val="20"/>
                <w:szCs w:val="20"/>
                <w:u w:val="none"/>
                <w:lang w:val="en-US" w:eastAsia="zh-CN" w:bidi="ar"/>
              </w:rPr>
              <w:t>全面负责分支机构后台管理及安保工作，是分支机构安全工作第一责任人；</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hint="eastAsia"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9320">
            <w:pPr>
              <w:keepNext w:val="0"/>
              <w:keepLines w:val="0"/>
              <w:widowControl/>
              <w:suppressLineNumbers w:val="0"/>
              <w:jc w:val="both"/>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hint="eastAsia"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hint="eastAsia"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方正仿宋_GBK" w:cs="Times New Roman"/>
                <w:i w:val="0"/>
                <w:iCs w:val="0"/>
                <w:color w:val="000000"/>
                <w:kern w:val="0"/>
                <w:sz w:val="20"/>
                <w:szCs w:val="20"/>
                <w:u w:val="none"/>
                <w:lang w:val="en-US" w:eastAsia="zh-CN" w:bidi="ar"/>
              </w:rPr>
              <w:t>3</w:t>
            </w:r>
            <w:r>
              <w:rPr>
                <w:rFonts w:hint="eastAsia" w:ascii="方正仿宋_GBK" w:hAnsi="方正仿宋_GBK" w:eastAsia="方正仿宋_GBK" w:cs="方正仿宋_GBK"/>
                <w:i w:val="0"/>
                <w:iCs w:val="0"/>
                <w:color w:val="000000"/>
                <w:kern w:val="0"/>
                <w:sz w:val="20"/>
                <w:szCs w:val="20"/>
                <w:u w:val="none"/>
                <w:lang w:val="en-US" w:eastAsia="zh-CN" w:bidi="ar"/>
              </w:rPr>
              <w:t>年及以上证券、银行、基金、保险或相关行业工作经验；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hint="eastAsia"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入职时通过证券行业专业人员水平评价测试，符合证券公司分支机构负责人任职条件，合规意识强，无不良工作记录，具备良好的职业操守；</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hint="eastAsia" w:ascii="方正仿宋_GBK" w:hAnsi="方正仿宋_GBK" w:eastAsia="方正仿宋_GBK" w:cs="方正仿宋_GBK"/>
                <w:i w:val="0"/>
                <w:iCs w:val="0"/>
                <w:color w:val="000000"/>
                <w:kern w:val="0"/>
                <w:sz w:val="20"/>
                <w:szCs w:val="20"/>
                <w:u w:val="none"/>
                <w:lang w:val="en-US" w:eastAsia="zh-CN" w:bidi="ar"/>
              </w:rPr>
              <w:t>具备较强的经营管理能力和风险控制能力，熟悉金融、证券法律法规和相关政策；</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hint="eastAsia" w:ascii="方正仿宋_GBK" w:hAnsi="方正仿宋_GBK" w:eastAsia="方正仿宋_GBK" w:cs="方正仿宋_GBK"/>
                <w:i w:val="0"/>
                <w:iCs w:val="0"/>
                <w:color w:val="000000"/>
                <w:kern w:val="0"/>
                <w:sz w:val="20"/>
                <w:szCs w:val="20"/>
                <w:u w:val="none"/>
                <w:lang w:val="en-US" w:eastAsia="zh-CN" w:bidi="ar"/>
              </w:rPr>
              <w:t>具有丰富的机构类项目承揽经验，有一定数量的项目储备，或具备优质金融渠道、丰富业务资源、社会资源的可适当放宽条件。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95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四川</w:t>
            </w:r>
          </w:p>
          <w:p w14:paraId="01923D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巴中</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63B6">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13E22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49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59F94A">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全国分支机构</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CF1EE">
            <w:pPr>
              <w:keepNext w:val="0"/>
              <w:keepLines w:val="0"/>
              <w:widowControl/>
              <w:suppressLineNumbers w:val="0"/>
              <w:jc w:val="center"/>
              <w:textAlignment w:val="center"/>
              <w:rPr>
                <w:rFonts w:hint="eastAsia" w:ascii="方正楷体_GBK" w:hAnsi="方正楷体_GBK" w:eastAsia="方正楷体_GBK" w:cs="方正楷体_GBK"/>
                <w:b w:val="0"/>
                <w:bCs w:val="0"/>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业务经理</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F7791">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730D4">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负责机构客户群体资源开发和关系维护，包括但不限于公募基金、私募基金、信托、银行及其资管子公司、保险公司、上市公司等；</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负责机构经纪类、投行类项目拓展，协同公司各业务部门为客户提供综合一体化金融服务，包括但不限于为机构和产品客户提供交易服务、研究服务、衍生品交易等业务落地；介绍投行</w:t>
            </w:r>
            <w:r>
              <w:rPr>
                <w:rFonts w:hint="default" w:ascii="Times New Roman" w:hAnsi="Times New Roman" w:eastAsia="宋体" w:cs="Times New Roman"/>
                <w:i w:val="0"/>
                <w:iCs w:val="0"/>
                <w:color w:val="000000"/>
                <w:kern w:val="0"/>
                <w:sz w:val="20"/>
                <w:szCs w:val="20"/>
                <w:u w:val="none"/>
                <w:lang w:val="en-US" w:eastAsia="zh-CN" w:bidi="ar"/>
              </w:rPr>
              <w:t>IPO</w:t>
            </w:r>
            <w:r>
              <w:rPr>
                <w:rFonts w:ascii="方正仿宋_GBK" w:hAnsi="方正仿宋_GBK" w:eastAsia="方正仿宋_GBK" w:cs="方正仿宋_GBK"/>
                <w:i w:val="0"/>
                <w:iCs w:val="0"/>
                <w:color w:val="000000"/>
                <w:kern w:val="0"/>
                <w:sz w:val="20"/>
                <w:szCs w:val="20"/>
                <w:u w:val="none"/>
                <w:lang w:val="en-US" w:eastAsia="zh-CN" w:bidi="ar"/>
              </w:rPr>
              <w:t>、上市公司并购重组、债券承销与发行、财务顾问等业务；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与总部职能部门机构业务团队人员建立常态化联系，推动业务落地；</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负责收集和更新辖区内券商动态及行业新业务、产品、技术发展方向等相关信息，负责完善机构客户信息收集并对机构客户进行持续管理工作；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完成分支机构交办的其他工作。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1E34">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入职时通过证券行业专业人员水平评价测试；</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具有</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年及以上金融、经济、销售、管理等相关工作经验或持有</w:t>
            </w:r>
            <w:r>
              <w:rPr>
                <w:rFonts w:hint="default" w:ascii="Times New Roman" w:hAnsi="Times New Roman" w:eastAsia="宋体" w:cs="Times New Roman"/>
                <w:i w:val="0"/>
                <w:iCs w:val="0"/>
                <w:color w:val="000000"/>
                <w:kern w:val="0"/>
                <w:sz w:val="20"/>
                <w:szCs w:val="20"/>
                <w:u w:val="none"/>
                <w:lang w:val="en-US" w:eastAsia="zh-CN" w:bidi="ar"/>
              </w:rPr>
              <w:t>CPA</w:t>
            </w:r>
            <w:r>
              <w:rPr>
                <w:rFonts w:ascii="方正仿宋_GBK" w:hAnsi="方正仿宋_GBK" w:eastAsia="方正仿宋_GBK" w:cs="方正仿宋_GBK"/>
                <w:i w:val="0"/>
                <w:iCs w:val="0"/>
                <w:color w:val="000000"/>
                <w:kern w:val="0"/>
                <w:sz w:val="20"/>
                <w:szCs w:val="20"/>
                <w:u w:val="none"/>
                <w:lang w:val="en-US" w:eastAsia="zh-CN" w:bidi="ar"/>
              </w:rPr>
              <w:t>、法律职业资格证等证书的，可适当放宽条件。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24D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全国分支机构所在地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8242">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5E37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86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767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全国分支机构</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F1A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投资顾问</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1F97">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48756">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负责签约客户的日常投资咨询及维护，提供投资建议；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负责解读公司提供的咨询、服务产品并及时向客户进行推送和传递；</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负责制作分支机构自有的咨询服务产品；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建立客户服务档案，完善客户个性化信息，开展客户投资者教育；</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拓展客户和销售金融、服务产品；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为营销中心提供证券咨询支持；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完成分支机构交办的其他工作。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D9BC">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年及以上证券公司投资理财顾问相关工作经验；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具有证券投资顾问等专业资格；</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具有</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年及以上金融、经济、销售、管理等相关工作经验或持有</w:t>
            </w:r>
            <w:r>
              <w:rPr>
                <w:rFonts w:hint="default" w:ascii="Times New Roman" w:hAnsi="Times New Roman" w:eastAsia="宋体" w:cs="Times New Roman"/>
                <w:i w:val="0"/>
                <w:iCs w:val="0"/>
                <w:color w:val="000000"/>
                <w:kern w:val="0"/>
                <w:sz w:val="20"/>
                <w:szCs w:val="20"/>
                <w:u w:val="none"/>
                <w:lang w:val="en-US" w:eastAsia="zh-CN" w:bidi="ar"/>
              </w:rPr>
              <w:t>CPA</w:t>
            </w:r>
            <w:r>
              <w:rPr>
                <w:rFonts w:ascii="方正仿宋_GBK" w:hAnsi="方正仿宋_GBK" w:eastAsia="方正仿宋_GBK" w:cs="方正仿宋_GBK"/>
                <w:i w:val="0"/>
                <w:iCs w:val="0"/>
                <w:color w:val="000000"/>
                <w:kern w:val="0"/>
                <w:sz w:val="20"/>
                <w:szCs w:val="20"/>
                <w:u w:val="none"/>
                <w:lang w:val="en-US" w:eastAsia="zh-CN" w:bidi="ar"/>
              </w:rPr>
              <w:t>、法律职业资格证等证书的，可适当放宽条件。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DBEB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全国分支机构所在地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C594">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1808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AA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279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西证股权投资有限公司</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79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投资总监</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F67C">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5121">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组织团队开拓成渝地区优质股权投资项目并推进相关基金合作；</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组织拟投资项目尽职调查，形成投资决策相关文件，并向公司决策机构汇报；</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负责投资项目投后管理相关工作，落实投后项目风险管理措施和项目退出方案；</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16DB">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周岁及以下，硕士研究生及以上学历，经济、金融、投资、会计、法律等相关专业，具有理工科背景的优先；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具备基金从业资格，且持有法律职业资格证或持有</w:t>
            </w:r>
            <w:r>
              <w:rPr>
                <w:rFonts w:hint="default" w:ascii="Times New Roman" w:hAnsi="Times New Roman" w:eastAsia="宋体" w:cs="Times New Roman"/>
                <w:i w:val="0"/>
                <w:iCs w:val="0"/>
                <w:color w:val="000000"/>
                <w:kern w:val="0"/>
                <w:sz w:val="20"/>
                <w:szCs w:val="20"/>
                <w:u w:val="none"/>
                <w:lang w:val="en-US" w:eastAsia="zh-CN" w:bidi="ar"/>
              </w:rPr>
              <w:t>CPA</w:t>
            </w:r>
            <w:r>
              <w:rPr>
                <w:rFonts w:ascii="方正仿宋_GBK" w:hAnsi="方正仿宋_GBK" w:eastAsia="方正仿宋_GBK" w:cs="方正仿宋_GBK"/>
                <w:i w:val="0"/>
                <w:iCs w:val="0"/>
                <w:color w:val="000000"/>
                <w:kern w:val="0"/>
                <w:sz w:val="20"/>
                <w:szCs w:val="20"/>
                <w:u w:val="none"/>
                <w:lang w:val="en-US" w:eastAsia="zh-CN" w:bidi="ar"/>
              </w:rPr>
              <w:t>证书或具有保荐代表人资格；</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具有</w:t>
            </w:r>
            <w:r>
              <w:rPr>
                <w:rFonts w:hint="default" w:ascii="Times New Roman" w:hAnsi="Times New Roman" w:eastAsia="宋体" w:cs="Times New Roman"/>
                <w:i w:val="0"/>
                <w:iCs w:val="0"/>
                <w:color w:val="000000"/>
                <w:kern w:val="0"/>
                <w:sz w:val="20"/>
                <w:szCs w:val="20"/>
                <w:u w:val="none"/>
                <w:lang w:val="en-US" w:eastAsia="zh-CN" w:bidi="ar"/>
              </w:rPr>
              <w:t>10</w:t>
            </w:r>
            <w:r>
              <w:rPr>
                <w:rFonts w:ascii="方正仿宋_GBK" w:hAnsi="方正仿宋_GBK" w:eastAsia="方正仿宋_GBK" w:cs="方正仿宋_GBK"/>
                <w:i w:val="0"/>
                <w:iCs w:val="0"/>
                <w:color w:val="000000"/>
                <w:kern w:val="0"/>
                <w:sz w:val="20"/>
                <w:szCs w:val="20"/>
                <w:u w:val="none"/>
                <w:lang w:val="en-US" w:eastAsia="zh-CN" w:bidi="ar"/>
              </w:rPr>
              <w:t>年及以上金融、财务、法律相关工作经验，其中从事投资及私募股权基金管理相关工作经验不低于</w:t>
            </w:r>
            <w:r>
              <w:rPr>
                <w:rFonts w:hint="default" w:ascii="Times New Roman" w:hAnsi="Times New Roman" w:eastAsia="宋体" w:cs="Times New Roman"/>
                <w:i w:val="0"/>
                <w:iCs w:val="0"/>
                <w:color w:val="000000"/>
                <w:kern w:val="0"/>
                <w:sz w:val="20"/>
                <w:szCs w:val="20"/>
                <w:u w:val="none"/>
                <w:lang w:val="en-US" w:eastAsia="zh-CN" w:bidi="ar"/>
              </w:rPr>
              <w:t>8</w:t>
            </w:r>
            <w:r>
              <w:rPr>
                <w:rFonts w:ascii="方正仿宋_GBK" w:hAnsi="方正仿宋_GBK" w:eastAsia="方正仿宋_GBK" w:cs="方正仿宋_GBK"/>
                <w:i w:val="0"/>
                <w:iCs w:val="0"/>
                <w:color w:val="000000"/>
                <w:kern w:val="0"/>
                <w:sz w:val="20"/>
                <w:szCs w:val="20"/>
                <w:u w:val="none"/>
                <w:lang w:val="en-US" w:eastAsia="zh-CN" w:bidi="ar"/>
              </w:rPr>
              <w:t>年；</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精通私募股权基金业务，具有丰富的私募股权基金募集、管理经验，熟悉相关监管规定；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拥有大、中型券商私募子公司任职经历的优先，参与设立基金不低于</w:t>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支或累计规模不低于</w:t>
            </w:r>
            <w:r>
              <w:rPr>
                <w:rFonts w:hint="default" w:ascii="Times New Roman" w:hAnsi="Times New Roman" w:eastAsia="宋体" w:cs="Times New Roman"/>
                <w:i w:val="0"/>
                <w:iCs w:val="0"/>
                <w:color w:val="000000"/>
                <w:kern w:val="0"/>
                <w:sz w:val="20"/>
                <w:szCs w:val="20"/>
                <w:u w:val="none"/>
                <w:lang w:val="en-US" w:eastAsia="zh-CN" w:bidi="ar"/>
              </w:rPr>
              <w:t>10</w:t>
            </w:r>
            <w:r>
              <w:rPr>
                <w:rFonts w:ascii="方正仿宋_GBK" w:hAnsi="方正仿宋_GBK" w:eastAsia="方正仿宋_GBK" w:cs="方正仿宋_GBK"/>
                <w:i w:val="0"/>
                <w:iCs w:val="0"/>
                <w:color w:val="000000"/>
                <w:kern w:val="0"/>
                <w:sz w:val="20"/>
                <w:szCs w:val="20"/>
                <w:u w:val="none"/>
                <w:lang w:val="en-US" w:eastAsia="zh-CN" w:bidi="ar"/>
              </w:rPr>
              <w:t>亿元人民币的可适当放宽条件。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40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重庆</w:t>
            </w:r>
            <w:r>
              <w:rPr>
                <w:rFonts w:hint="default" w:ascii="方正仿宋_GBK" w:hAnsi="方正仿宋_GBK" w:eastAsia="方正仿宋_GBK" w:cs="方正仿宋_GBK"/>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北京</w:t>
            </w:r>
            <w:r>
              <w:rPr>
                <w:rFonts w:hint="default" w:ascii="方正仿宋_GBK" w:hAnsi="方正仿宋_GBK" w:eastAsia="方正仿宋_GBK" w:cs="方正仿宋_GBK"/>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成都</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E7962">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1C28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81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477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西证股权投资有限公司</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B2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高级投资经理</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3346">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914D1">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围绕团队业务方向开展行业研究；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以人工智能、具身科技、电子信息制造、高端装备等行业股权投资业务为重点，开拓业务渠道，挖掘投资项目，设计投资方案，开展商务谈判，提出投资建议；</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负责已投项目的投后管理及增值服务；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7B56">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35</w:t>
            </w:r>
            <w:r>
              <w:rPr>
                <w:rFonts w:ascii="方正仿宋_GBK" w:hAnsi="方正仿宋_GBK" w:eastAsia="方正仿宋_GBK" w:cs="方正仿宋_GBK"/>
                <w:i w:val="0"/>
                <w:iCs w:val="0"/>
                <w:color w:val="000000"/>
                <w:kern w:val="0"/>
                <w:sz w:val="20"/>
                <w:szCs w:val="20"/>
                <w:u w:val="none"/>
                <w:lang w:val="en-US" w:eastAsia="zh-CN" w:bidi="ar"/>
              </w:rPr>
              <w:t>周岁及以下，硕士研究生及以上学历，经济、金融、投资、会计、法律等相关专业，具有理工科背景的优先；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年及以上私募股权基金管理公司或其他专业股权投资机构工作经验，具有专业的投资研判能力以及较丰富的业务资源；</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入职时应通过基金从业资格考试；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具备长三角、珠三角、北京地区专业股权投资机构工作经验的优先，具备并购、港股上市、北交所战略配售经验的优先；</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具有可查实的良好过往业绩，主导投成股权投资项目</w:t>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个以上。</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A41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ascii="方正仿宋_GBK" w:hAnsi="方正仿宋_GBK" w:eastAsia="方正仿宋_GBK" w:cs="方正仿宋_GBK"/>
                <w:i w:val="0"/>
                <w:iCs w:val="0"/>
                <w:color w:val="000000"/>
                <w:kern w:val="0"/>
                <w:sz w:val="20"/>
                <w:szCs w:val="20"/>
                <w:u w:val="none"/>
                <w:lang w:val="en-US" w:eastAsia="zh-CN" w:bidi="ar"/>
              </w:rPr>
              <w:t>重庆</w:t>
            </w:r>
            <w:r>
              <w:rPr>
                <w:rFonts w:hint="default" w:ascii="方正仿宋_GBK" w:hAnsi="方正仿宋_GBK" w:eastAsia="方正仿宋_GBK" w:cs="方正仿宋_GBK"/>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北京</w:t>
            </w:r>
            <w:r>
              <w:rPr>
                <w:rFonts w:hint="default" w:ascii="方正仿宋_GBK" w:hAnsi="方正仿宋_GBK" w:eastAsia="方正仿宋_GBK" w:cs="方正仿宋_GBK"/>
                <w:i w:val="0"/>
                <w:iCs w:val="0"/>
                <w:color w:val="000000"/>
                <w:kern w:val="0"/>
                <w:sz w:val="20"/>
                <w:szCs w:val="20"/>
                <w:u w:val="none"/>
                <w:lang w:val="en-US" w:eastAsia="zh-CN" w:bidi="ar"/>
              </w:rPr>
              <w:t>/</w:t>
            </w:r>
            <w:r>
              <w:rPr>
                <w:rFonts w:ascii="方正仿宋_GBK" w:hAnsi="方正仿宋_GBK" w:eastAsia="方正仿宋_GBK" w:cs="方正仿宋_GBK"/>
                <w:i w:val="0"/>
                <w:iCs w:val="0"/>
                <w:color w:val="000000"/>
                <w:kern w:val="0"/>
                <w:sz w:val="20"/>
                <w:szCs w:val="20"/>
                <w:u w:val="none"/>
                <w:lang w:val="en-US" w:eastAsia="zh-CN" w:bidi="ar"/>
              </w:rPr>
              <w:t>成都</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89D3">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07EF2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0B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4FB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西南期货福州营业部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52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客户经理岗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C90F">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924A">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遵守岗位职责，在公司授权范围内开展营销工作；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遵循公司规章制度，接受公司及分支机构的日常管理和风险监控；</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负责开发客户及维护客户关系；</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向客户介绍公司和期货市场的基本情况；</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向客户介绍期货的基本知识及开户、交易等业务流程；</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向客户介绍与期货交易有关的法律、行政法规、证监会规定、自律规则和期货公司的有关规定；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向客户传递由公司统一提供的研究报告与期货投资有关的信息；</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Fonts w:ascii="方正仿宋_GBK" w:hAnsi="方正仿宋_GBK" w:eastAsia="方正仿宋_GBK" w:cs="方正仿宋_GBK"/>
                <w:i w:val="0"/>
                <w:iCs w:val="0"/>
                <w:color w:val="000000"/>
                <w:kern w:val="0"/>
                <w:sz w:val="20"/>
                <w:szCs w:val="20"/>
                <w:u w:val="none"/>
                <w:lang w:val="en-US" w:eastAsia="zh-CN" w:bidi="ar"/>
              </w:rPr>
              <w:t>向客户传递由公司统一提供的期货类金融产品宣传推介材料及有关信息；</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9.</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7071B">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周岁以下，大学本科及以上学历；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年及以上期货或相关行业营销工作经验；</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具有吃苦耐劳、积极进取的精神和接受挑战的个性，具有拓展和维系客户的能力；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无期货及金融行业不良记录，非证监会公示的行业禁入人员，无违法违规不良记录；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入职时通过期货从业人员资格考试；</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通过证券行业专业人员水平评价测试、基金从业人员资格考试者可适当放宽招聘条件。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27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福建</w:t>
            </w:r>
          </w:p>
          <w:p w14:paraId="030F2E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福州</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D893">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5381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F4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123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重庆鼎富瑞泽风险管理有限公司场外衍生品部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2F2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交易岗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7ED62">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0502">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负责大宗商品类场外衍生品交易业务的日常询报价、成交、对冲，识别并管理存续期头寸风险；</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编程开发日常使用工具，辅助定价模型开发和交易对冲策略提升；</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负责衍生品交易标的相关产业链的研究与波动率的研究，跟踪分析所分配交易品种的市场动态；</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负责提供交易相关参数或数据，配合完成数据核对、压力测试、风控预案、交易回测等其他工作；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3329">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周岁及以下，大学本科及以上学历，金融、金融工程、统计、数学、经济、计算机等相关专业；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年及以上证券、期货、期权或其他衍生品交易投资相关工作经历，或有期货公司、期货风险管理子公司工作经验者；</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具有良好的团队合作精神和沟通能力，有一定抗压能力；</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有扎实编程功底，熟练掌握一门以上计算机语言；</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入职时通过期货从业人员资格考试；</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熟悉期货期权交易规则、有期权交易策略、量化交易策略开发经验的人员，可适当放宽条件。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5CE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重庆</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2F53">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r w14:paraId="0D94C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5" w:hRule="atLeast"/>
          <w:jc w:val="center"/>
        </w:trPr>
        <w:tc>
          <w:tcPr>
            <w:tcW w:w="2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12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4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94EA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重庆鼎富瑞泽风险管理有限公司场外衍生品部</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C7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结算岗</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BB48">
            <w:pPr>
              <w:keepNext w:val="0"/>
              <w:keepLines w:val="0"/>
              <w:widowControl/>
              <w:suppressLineNumbers w:val="0"/>
              <w:jc w:val="center"/>
              <w:textAlignment w:val="center"/>
              <w:rPr>
                <w:rFonts w:hint="eastAsia" w:ascii="Times New Roman" w:hAnsi="Times New Roman" w:eastAsia="方正仿宋_GBK"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FB59">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负责每日衍生品交易业务结算工作，包括但不限于每日损益变动情况、客户各周期结算信息等；</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负责衍生品类业务保证金及期权费记录，管理出入金操作；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负责协助财务部等相关部门对衍生品部的相关账户核对、项目盈亏数据核对以及资金清算工作；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为衍生品交易业务开展提供结算方案、技术支持、数据分析等工作；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负责衍生品交易业务客户交易确认书、投资清算报告等书面材料的整理归档工作；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负责衍生品交易业务数据的统计分析及对外报送工作；</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Fonts w:ascii="方正仿宋_GBK" w:hAnsi="方正仿宋_GBK" w:eastAsia="方正仿宋_GBK" w:cs="方正仿宋_GBK"/>
                <w:i w:val="0"/>
                <w:iCs w:val="0"/>
                <w:color w:val="000000"/>
                <w:kern w:val="0"/>
                <w:sz w:val="20"/>
                <w:szCs w:val="20"/>
                <w:u w:val="none"/>
                <w:lang w:val="en-US" w:eastAsia="zh-CN" w:bidi="ar"/>
              </w:rPr>
              <w:t>负责按需向客户发送交易、清算、持仓报告等文件；</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8.</w:t>
            </w:r>
            <w:r>
              <w:rPr>
                <w:rFonts w:ascii="方正仿宋_GBK" w:hAnsi="方正仿宋_GBK" w:eastAsia="方正仿宋_GBK" w:cs="方正仿宋_GBK"/>
                <w:i w:val="0"/>
                <w:iCs w:val="0"/>
                <w:color w:val="000000"/>
                <w:kern w:val="0"/>
                <w:sz w:val="20"/>
                <w:szCs w:val="20"/>
                <w:u w:val="none"/>
                <w:lang w:val="en-US" w:eastAsia="zh-CN" w:bidi="ar"/>
              </w:rPr>
              <w:t>完成公司交办的其他工作。</w:t>
            </w:r>
          </w:p>
        </w:tc>
        <w:tc>
          <w:tcPr>
            <w:tcW w:w="13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8FEF">
            <w:pPr>
              <w:keepNext w:val="0"/>
              <w:keepLines w:val="0"/>
              <w:widowControl/>
              <w:suppressLineNumbers w:val="0"/>
              <w:jc w:val="left"/>
              <w:textAlignment w:val="center"/>
              <w:rPr>
                <w:rFonts w:hint="eastAsia" w:ascii="Times New Roman" w:hAnsi="Times New Roman" w:eastAsia="方正仿宋_GBK" w:cs="方正仿宋_GBK"/>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年龄</w:t>
            </w:r>
            <w:r>
              <w:rPr>
                <w:rFonts w:hint="default" w:ascii="Times New Roman" w:hAnsi="Times New Roman" w:eastAsia="宋体" w:cs="Times New Roman"/>
                <w:i w:val="0"/>
                <w:iCs w:val="0"/>
                <w:color w:val="000000"/>
                <w:kern w:val="0"/>
                <w:sz w:val="20"/>
                <w:szCs w:val="20"/>
                <w:u w:val="none"/>
                <w:lang w:val="en-US" w:eastAsia="zh-CN" w:bidi="ar"/>
              </w:rPr>
              <w:t>38</w:t>
            </w:r>
            <w:r>
              <w:rPr>
                <w:rFonts w:ascii="方正仿宋_GBK" w:hAnsi="方正仿宋_GBK" w:eastAsia="方正仿宋_GBK" w:cs="方正仿宋_GBK"/>
                <w:i w:val="0"/>
                <w:iCs w:val="0"/>
                <w:color w:val="000000"/>
                <w:kern w:val="0"/>
                <w:sz w:val="20"/>
                <w:szCs w:val="20"/>
                <w:u w:val="none"/>
                <w:lang w:val="en-US" w:eastAsia="zh-CN" w:bidi="ar"/>
              </w:rPr>
              <w:t>周岁及以下，大学本科及以上学历，金融、金融工程、统计、数学、经济、计算机等相关专业；</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2.</w:t>
            </w:r>
            <w:r>
              <w:rPr>
                <w:rFonts w:ascii="方正仿宋_GBK" w:hAnsi="方正仿宋_GBK" w:eastAsia="方正仿宋_GBK" w:cs="方正仿宋_GBK"/>
                <w:i w:val="0"/>
                <w:iCs w:val="0"/>
                <w:color w:val="000000"/>
                <w:kern w:val="0"/>
                <w:sz w:val="20"/>
                <w:szCs w:val="20"/>
                <w:u w:val="none"/>
                <w:lang w:val="en-US" w:eastAsia="zh-CN" w:bidi="ar"/>
              </w:rPr>
              <w:t>具备</w:t>
            </w:r>
            <w:r>
              <w:rPr>
                <w:rFonts w:hint="default" w:ascii="Times New Roman" w:hAnsi="Times New Roman" w:eastAsia="宋体" w:cs="Times New Roman"/>
                <w:i w:val="0"/>
                <w:iCs w:val="0"/>
                <w:color w:val="000000"/>
                <w:kern w:val="0"/>
                <w:sz w:val="20"/>
                <w:szCs w:val="20"/>
                <w:u w:val="none"/>
                <w:lang w:val="en-US" w:eastAsia="zh-CN" w:bidi="ar"/>
              </w:rPr>
              <w:t>1</w:t>
            </w:r>
            <w:r>
              <w:rPr>
                <w:rFonts w:ascii="方正仿宋_GBK" w:hAnsi="方正仿宋_GBK" w:eastAsia="方正仿宋_GBK" w:cs="方正仿宋_GBK"/>
                <w:i w:val="0"/>
                <w:iCs w:val="0"/>
                <w:color w:val="000000"/>
                <w:kern w:val="0"/>
                <w:sz w:val="20"/>
                <w:szCs w:val="20"/>
                <w:u w:val="none"/>
                <w:lang w:val="en-US" w:eastAsia="zh-CN" w:bidi="ar"/>
              </w:rPr>
              <w:t>年及以上结算、数据统计处理、财务或证券期货行业相关工作经历；</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3.</w:t>
            </w:r>
            <w:r>
              <w:rPr>
                <w:rFonts w:ascii="方正仿宋_GBK" w:hAnsi="方正仿宋_GBK" w:eastAsia="方正仿宋_GBK" w:cs="方正仿宋_GBK"/>
                <w:i w:val="0"/>
                <w:iCs w:val="0"/>
                <w:color w:val="000000"/>
                <w:kern w:val="0"/>
                <w:sz w:val="20"/>
                <w:szCs w:val="20"/>
                <w:u w:val="none"/>
                <w:lang w:val="en-US" w:eastAsia="zh-CN" w:bidi="ar"/>
              </w:rPr>
              <w:t>具备较强的学习能力与数据处理能力，逻辑清晰；</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Fonts w:ascii="方正仿宋_GBK" w:hAnsi="方正仿宋_GBK" w:eastAsia="方正仿宋_GBK" w:cs="方正仿宋_GBK"/>
                <w:i w:val="0"/>
                <w:iCs w:val="0"/>
                <w:color w:val="000000"/>
                <w:kern w:val="0"/>
                <w:sz w:val="20"/>
                <w:szCs w:val="20"/>
                <w:u w:val="none"/>
                <w:lang w:val="en-US" w:eastAsia="zh-CN" w:bidi="ar"/>
              </w:rPr>
              <w:t>责任心强，具备良好的职业道德、组织沟通协调能力及团队合作精神；</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Fonts w:ascii="方正仿宋_GBK" w:hAnsi="方正仿宋_GBK" w:eastAsia="方正仿宋_GBK" w:cs="方正仿宋_GBK"/>
                <w:i w:val="0"/>
                <w:iCs w:val="0"/>
                <w:color w:val="000000"/>
                <w:kern w:val="0"/>
                <w:sz w:val="20"/>
                <w:szCs w:val="20"/>
                <w:u w:val="none"/>
                <w:lang w:val="en-US" w:eastAsia="zh-CN" w:bidi="ar"/>
              </w:rPr>
              <w:t>入职时通过期货从业人员资格考试；</w:t>
            </w: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Fonts w:ascii="方正仿宋_GBK" w:hAnsi="方正仿宋_GBK" w:eastAsia="方正仿宋_GBK" w:cs="方正仿宋_GBK"/>
                <w:i w:val="0"/>
                <w:iCs w:val="0"/>
                <w:color w:val="000000"/>
                <w:kern w:val="0"/>
                <w:sz w:val="20"/>
                <w:szCs w:val="20"/>
                <w:u w:val="none"/>
                <w:lang w:val="en-US" w:eastAsia="zh-CN" w:bidi="ar"/>
              </w:rPr>
              <w:t>有扎实编程功底，熟练掌握一门以上计算机语言，可适当放宽条件。</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17C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重庆</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8DB4">
            <w:pPr>
              <w:keepNext w:val="0"/>
              <w:keepLines w:val="0"/>
              <w:widowControl/>
              <w:suppressLineNumbers w:val="0"/>
              <w:jc w:val="center"/>
              <w:textAlignment w:val="center"/>
              <w:rPr>
                <w:rFonts w:hint="default" w:ascii="Times New Roman" w:hAnsi="Times New Roman" w:eastAsia="方正仿宋_GBK"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方正仿宋_GBK" w:cs="方正仿宋_GBK"/>
                <w:i w:val="0"/>
                <w:iCs w:val="0"/>
                <w:color w:val="000000"/>
                <w:kern w:val="0"/>
                <w:sz w:val="20"/>
                <w:szCs w:val="20"/>
                <w:u w:val="none"/>
                <w:lang w:val="en-US" w:eastAsia="zh-CN" w:bidi="ar"/>
              </w:rPr>
              <w:t>2026年11月6日23:59:59</w:t>
            </w:r>
          </w:p>
        </w:tc>
      </w:tr>
    </w:tbl>
    <w:p w14:paraId="2165D667">
      <w:pPr>
        <w:rPr>
          <w:rFonts w:hint="default" w:ascii="Times New Roman" w:hAnsi="Times New Roman" w:eastAsia="方正仿宋_GBK" w:cs="Times New Roman"/>
          <w:sz w:val="21"/>
          <w:szCs w:val="21"/>
        </w:rPr>
      </w:pPr>
    </w:p>
    <w:p w14:paraId="767F51FF">
      <w:pPr>
        <w:bidi w:val="0"/>
        <w:rPr>
          <w:rFonts w:hint="default" w:asciiTheme="minorHAnsi" w:hAnsiTheme="minorHAnsi" w:eastAsiaTheme="minorEastAsia" w:cstheme="minorBidi"/>
          <w:kern w:val="2"/>
          <w:sz w:val="21"/>
          <w:szCs w:val="24"/>
          <w:lang w:val="en-US" w:eastAsia="zh-CN" w:bidi="ar-SA"/>
        </w:rPr>
      </w:pPr>
    </w:p>
    <w:p w14:paraId="0E02CF69">
      <w:pPr>
        <w:bidi w:val="0"/>
        <w:rPr>
          <w:rFonts w:hint="default"/>
          <w:lang w:val="en-US" w:eastAsia="zh-CN"/>
        </w:rPr>
      </w:pPr>
    </w:p>
    <w:p w14:paraId="5628CB22">
      <w:pPr>
        <w:bidi w:val="0"/>
        <w:rPr>
          <w:rFonts w:hint="default"/>
          <w:lang w:val="en-US" w:eastAsia="zh-CN"/>
        </w:rPr>
      </w:pPr>
    </w:p>
    <w:p w14:paraId="3F11996C">
      <w:pPr>
        <w:bidi w:val="0"/>
        <w:rPr>
          <w:rFonts w:hint="default"/>
          <w:lang w:val="en-US" w:eastAsia="zh-CN"/>
        </w:rPr>
      </w:pPr>
    </w:p>
    <w:p w14:paraId="0BBD70CF">
      <w:pPr>
        <w:tabs>
          <w:tab w:val="left" w:pos="10354"/>
        </w:tabs>
        <w:bidi w:val="0"/>
        <w:jc w:val="left"/>
        <w:rPr>
          <w:rFonts w:hint="default"/>
          <w:lang w:val="en-US" w:eastAsia="zh-CN"/>
        </w:rPr>
      </w:pPr>
      <w:r>
        <w:rPr>
          <w:rFonts w:hint="eastAsia"/>
          <w:lang w:val="en-US" w:eastAsia="zh-CN"/>
        </w:rPr>
        <w:tab/>
      </w:r>
    </w:p>
    <w:sectPr>
      <w:footerReference r:id="rId3" w:type="default"/>
      <w:pgSz w:w="16838" w:h="11906" w:orient="landscape"/>
      <w:pgMar w:top="1576" w:right="1440" w:bottom="1576"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8EFB2A3-D19F-4371-BC37-6C2A3B4D6F98}"/>
  </w:font>
  <w:font w:name="方正黑体_GBK">
    <w:panose1 w:val="03000509000000000000"/>
    <w:charset w:val="86"/>
    <w:family w:val="auto"/>
    <w:pitch w:val="default"/>
    <w:sig w:usb0="00000001" w:usb1="080E0000" w:usb2="00000000" w:usb3="00000000" w:csb0="00040000" w:csb1="00000000"/>
    <w:embedRegular r:id="rId2" w:fontKey="{40B4DFDB-3FB0-4762-9DE2-FCE19FD4CC5C}"/>
  </w:font>
  <w:font w:name="方正仿宋_GBK">
    <w:panose1 w:val="03000509000000000000"/>
    <w:charset w:val="86"/>
    <w:family w:val="auto"/>
    <w:pitch w:val="default"/>
    <w:sig w:usb0="00000001" w:usb1="080E0000" w:usb2="00000000" w:usb3="00000000" w:csb0="00040000" w:csb1="00000000"/>
    <w:embedRegular r:id="rId3" w:fontKey="{855C11F4-39AF-419A-8F62-ACFC5491D9C1}"/>
  </w:font>
  <w:font w:name="方正小标宋_GBK">
    <w:panose1 w:val="03000509000000000000"/>
    <w:charset w:val="86"/>
    <w:family w:val="auto"/>
    <w:pitch w:val="default"/>
    <w:sig w:usb0="00000001" w:usb1="080E0000" w:usb2="00000000" w:usb3="00000000" w:csb0="00040000" w:csb1="00000000"/>
    <w:embedRegular r:id="rId4" w:fontKey="{038298AE-3CF1-45B2-AE02-2E663EB8F3C6}"/>
  </w:font>
  <w:font w:name="方正楷体_GBK">
    <w:panose1 w:val="03000509000000000000"/>
    <w:charset w:val="86"/>
    <w:family w:val="auto"/>
    <w:pitch w:val="default"/>
    <w:sig w:usb0="00000001" w:usb1="080E0000" w:usb2="00000000" w:usb3="00000000" w:csb0="00040000" w:csb1="00000000"/>
    <w:embedRegular r:id="rId5" w:fontKey="{497EED7A-3D89-4AA9-8DB0-EC1E87883D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7898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3B76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13B76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2ZGJiMGU1ZWY2NjM2YzZhNWNkNmRiZDEzYmZiODUifQ=="/>
  </w:docVars>
  <w:rsids>
    <w:rsidRoot w:val="00000000"/>
    <w:rsid w:val="020B4542"/>
    <w:rsid w:val="02E1346C"/>
    <w:rsid w:val="04D03575"/>
    <w:rsid w:val="059B6F70"/>
    <w:rsid w:val="06AD466B"/>
    <w:rsid w:val="06E4782C"/>
    <w:rsid w:val="07D20D11"/>
    <w:rsid w:val="0844667A"/>
    <w:rsid w:val="09BA5B06"/>
    <w:rsid w:val="0A6866DE"/>
    <w:rsid w:val="0BFDCB7E"/>
    <w:rsid w:val="0C506B43"/>
    <w:rsid w:val="0CEB621B"/>
    <w:rsid w:val="0D4B2BEC"/>
    <w:rsid w:val="0DDD3D4B"/>
    <w:rsid w:val="0EF15D6F"/>
    <w:rsid w:val="0F955B4C"/>
    <w:rsid w:val="1065785F"/>
    <w:rsid w:val="11243018"/>
    <w:rsid w:val="14650AC9"/>
    <w:rsid w:val="1489314A"/>
    <w:rsid w:val="16BB502C"/>
    <w:rsid w:val="173C0FBE"/>
    <w:rsid w:val="177E5C3C"/>
    <w:rsid w:val="192E6884"/>
    <w:rsid w:val="1A1F1EB9"/>
    <w:rsid w:val="1A8E3602"/>
    <w:rsid w:val="1C0F7178"/>
    <w:rsid w:val="1D687036"/>
    <w:rsid w:val="1DD35B91"/>
    <w:rsid w:val="1F792485"/>
    <w:rsid w:val="1FEE8AB2"/>
    <w:rsid w:val="205B5B1D"/>
    <w:rsid w:val="21F52BDC"/>
    <w:rsid w:val="22BB5B2D"/>
    <w:rsid w:val="232474D6"/>
    <w:rsid w:val="246D259A"/>
    <w:rsid w:val="247A05E7"/>
    <w:rsid w:val="26B0787E"/>
    <w:rsid w:val="26D8561A"/>
    <w:rsid w:val="279B62D3"/>
    <w:rsid w:val="27FDF656"/>
    <w:rsid w:val="29671AE6"/>
    <w:rsid w:val="29AF15F2"/>
    <w:rsid w:val="2A583BAE"/>
    <w:rsid w:val="2D524C40"/>
    <w:rsid w:val="2D6D17D6"/>
    <w:rsid w:val="2E3B752F"/>
    <w:rsid w:val="2EDE7A5B"/>
    <w:rsid w:val="300140D2"/>
    <w:rsid w:val="3267118D"/>
    <w:rsid w:val="34DD0EA2"/>
    <w:rsid w:val="36E00F97"/>
    <w:rsid w:val="399855A0"/>
    <w:rsid w:val="39D102D4"/>
    <w:rsid w:val="3A7314B6"/>
    <w:rsid w:val="3A7D4434"/>
    <w:rsid w:val="3ABF31F2"/>
    <w:rsid w:val="3CD21D0D"/>
    <w:rsid w:val="3D1E5D97"/>
    <w:rsid w:val="3DE52208"/>
    <w:rsid w:val="3E333BB1"/>
    <w:rsid w:val="3E554EDE"/>
    <w:rsid w:val="3EE8754E"/>
    <w:rsid w:val="3F0B7373"/>
    <w:rsid w:val="43D50FC9"/>
    <w:rsid w:val="443D103D"/>
    <w:rsid w:val="44AD3398"/>
    <w:rsid w:val="46331A79"/>
    <w:rsid w:val="4A8E268E"/>
    <w:rsid w:val="4ADF66C7"/>
    <w:rsid w:val="4C5A325E"/>
    <w:rsid w:val="4D0A1277"/>
    <w:rsid w:val="4E8F5394"/>
    <w:rsid w:val="51C10BFA"/>
    <w:rsid w:val="54B4754A"/>
    <w:rsid w:val="550711A7"/>
    <w:rsid w:val="56747981"/>
    <w:rsid w:val="583133C6"/>
    <w:rsid w:val="585A379C"/>
    <w:rsid w:val="58CC3285"/>
    <w:rsid w:val="59EC0C83"/>
    <w:rsid w:val="5A5B2EAB"/>
    <w:rsid w:val="5DADE3FE"/>
    <w:rsid w:val="5DF50D8D"/>
    <w:rsid w:val="5F6A4B65"/>
    <w:rsid w:val="5F7B55B2"/>
    <w:rsid w:val="5FEF36B8"/>
    <w:rsid w:val="6126686F"/>
    <w:rsid w:val="633B043D"/>
    <w:rsid w:val="63FE50CD"/>
    <w:rsid w:val="64980ECF"/>
    <w:rsid w:val="661C7E99"/>
    <w:rsid w:val="674630D9"/>
    <w:rsid w:val="681B46BA"/>
    <w:rsid w:val="69234870"/>
    <w:rsid w:val="69551171"/>
    <w:rsid w:val="6A40013A"/>
    <w:rsid w:val="6AE36AA0"/>
    <w:rsid w:val="6B7F0BC3"/>
    <w:rsid w:val="6D6806B0"/>
    <w:rsid w:val="6F9FD906"/>
    <w:rsid w:val="6FA8684E"/>
    <w:rsid w:val="706A65C3"/>
    <w:rsid w:val="70B30B1E"/>
    <w:rsid w:val="728A0DB8"/>
    <w:rsid w:val="745214E8"/>
    <w:rsid w:val="74EC059A"/>
    <w:rsid w:val="75A37EE3"/>
    <w:rsid w:val="75EF37D1"/>
    <w:rsid w:val="75F70CF4"/>
    <w:rsid w:val="77AB8895"/>
    <w:rsid w:val="77EF855A"/>
    <w:rsid w:val="77F7B967"/>
    <w:rsid w:val="78FF2AE4"/>
    <w:rsid w:val="7A94551C"/>
    <w:rsid w:val="7AD310B2"/>
    <w:rsid w:val="7ADF909A"/>
    <w:rsid w:val="7AE41383"/>
    <w:rsid w:val="7B380927"/>
    <w:rsid w:val="7B43289F"/>
    <w:rsid w:val="7C555704"/>
    <w:rsid w:val="7CDFDF8B"/>
    <w:rsid w:val="7D180687"/>
    <w:rsid w:val="7DFE3D19"/>
    <w:rsid w:val="7E865190"/>
    <w:rsid w:val="7EB92496"/>
    <w:rsid w:val="7EFD3205"/>
    <w:rsid w:val="7FCEF2A0"/>
    <w:rsid w:val="7FFD210E"/>
    <w:rsid w:val="7FFF18D4"/>
    <w:rsid w:val="82ED3BCE"/>
    <w:rsid w:val="9AAF237F"/>
    <w:rsid w:val="A97E31EC"/>
    <w:rsid w:val="BBDF6E56"/>
    <w:rsid w:val="BEDD2839"/>
    <w:rsid w:val="D9CC32FE"/>
    <w:rsid w:val="F6DD6A82"/>
    <w:rsid w:val="F97B68AB"/>
    <w:rsid w:val="FB3F01B1"/>
    <w:rsid w:val="FB7F05CD"/>
    <w:rsid w:val="FEF554CF"/>
    <w:rsid w:val="FF3F801E"/>
    <w:rsid w:val="FF599783"/>
    <w:rsid w:val="FF6BFC6A"/>
    <w:rsid w:val="FFDFC067"/>
    <w:rsid w:val="FFF56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31"/>
    <w:basedOn w:val="5"/>
    <w:qFormat/>
    <w:uiPriority w:val="0"/>
    <w:rPr>
      <w:rFonts w:hint="eastAsia" w:ascii="宋体" w:hAnsi="宋体" w:eastAsia="宋体" w:cs="宋体"/>
      <w:color w:val="000000"/>
      <w:sz w:val="20"/>
      <w:szCs w:val="20"/>
      <w:u w:val="none"/>
    </w:rPr>
  </w:style>
  <w:style w:type="character" w:customStyle="1" w:styleId="7">
    <w:name w:val="font11"/>
    <w:basedOn w:val="5"/>
    <w:qFormat/>
    <w:uiPriority w:val="0"/>
    <w:rPr>
      <w:rFonts w:hint="eastAsia" w:ascii="宋体" w:hAnsi="宋体" w:eastAsia="宋体" w:cs="宋体"/>
      <w:color w:val="000000"/>
      <w:sz w:val="20"/>
      <w:szCs w:val="20"/>
      <w:u w:val="none"/>
    </w:rPr>
  </w:style>
  <w:style w:type="character" w:customStyle="1" w:styleId="8">
    <w:name w:val="font21"/>
    <w:basedOn w:val="5"/>
    <w:qFormat/>
    <w:uiPriority w:val="0"/>
    <w:rPr>
      <w:rFonts w:hint="eastAsia" w:ascii="宋体" w:hAnsi="宋体" w:eastAsia="宋体" w:cs="宋体"/>
      <w:color w:val="FF0000"/>
      <w:sz w:val="20"/>
      <w:szCs w:val="20"/>
      <w:u w:val="none"/>
    </w:rPr>
  </w:style>
  <w:style w:type="character" w:customStyle="1" w:styleId="9">
    <w:name w:val="font41"/>
    <w:basedOn w:val="5"/>
    <w:qFormat/>
    <w:uiPriority w:val="0"/>
    <w:rPr>
      <w:rFonts w:hint="eastAsia" w:ascii="宋体" w:hAnsi="宋体" w:eastAsia="宋体" w:cs="宋体"/>
      <w:color w:val="FF0000"/>
      <w:sz w:val="20"/>
      <w:szCs w:val="20"/>
      <w:u w:val="none"/>
    </w:rPr>
  </w:style>
  <w:style w:type="character" w:customStyle="1" w:styleId="10">
    <w:name w:val="font51"/>
    <w:basedOn w:val="5"/>
    <w:qFormat/>
    <w:uiPriority w:val="0"/>
    <w:rPr>
      <w:rFonts w:hint="eastAsia" w:ascii="宋体" w:hAnsi="宋体" w:eastAsia="宋体" w:cs="宋体"/>
      <w:color w:val="FF0000"/>
      <w:sz w:val="22"/>
      <w:szCs w:val="22"/>
      <w:u w:val="none"/>
    </w:rPr>
  </w:style>
  <w:style w:type="character" w:customStyle="1" w:styleId="11">
    <w:name w:val="font91"/>
    <w:basedOn w:val="5"/>
    <w:qFormat/>
    <w:uiPriority w:val="0"/>
    <w:rPr>
      <w:rFonts w:hint="eastAsia" w:ascii="方正仿宋_GBK" w:hAnsi="方正仿宋_GBK" w:eastAsia="方正仿宋_GBK" w:cs="方正仿宋_GBK"/>
      <w:color w:val="000000"/>
      <w:sz w:val="20"/>
      <w:szCs w:val="20"/>
      <w:u w:val="none"/>
    </w:rPr>
  </w:style>
  <w:style w:type="character" w:customStyle="1" w:styleId="12">
    <w:name w:val="font101"/>
    <w:basedOn w:val="5"/>
    <w:qFormat/>
    <w:uiPriority w:val="0"/>
    <w:rPr>
      <w:rFonts w:hint="eastAsia" w:ascii="方正仿宋_GBK" w:hAnsi="方正仿宋_GBK" w:eastAsia="方正仿宋_GBK" w:cs="方正仿宋_GBK"/>
      <w:color w:val="000000"/>
      <w:sz w:val="20"/>
      <w:szCs w:val="20"/>
      <w:u w:val="none"/>
    </w:rPr>
  </w:style>
  <w:style w:type="character" w:customStyle="1" w:styleId="13">
    <w:name w:val="font71"/>
    <w:basedOn w:val="5"/>
    <w:qFormat/>
    <w:uiPriority w:val="0"/>
    <w:rPr>
      <w:rFonts w:hint="default" w:ascii="Times New Roman" w:hAnsi="Times New Roman" w:cs="Times New Roman"/>
      <w:color w:val="000000"/>
      <w:sz w:val="20"/>
      <w:szCs w:val="20"/>
      <w:u w:val="none"/>
    </w:rPr>
  </w:style>
  <w:style w:type="character" w:customStyle="1" w:styleId="14">
    <w:name w:val="font111"/>
    <w:basedOn w:val="5"/>
    <w:qFormat/>
    <w:uiPriority w:val="0"/>
    <w:rPr>
      <w:rFonts w:hint="eastAsia" w:ascii="方正仿宋_GBK" w:hAnsi="方正仿宋_GBK" w:eastAsia="方正仿宋_GBK" w:cs="方正仿宋_GBK"/>
      <w:color w:val="000000"/>
      <w:sz w:val="20"/>
      <w:szCs w:val="20"/>
      <w:u w:val="none"/>
    </w:rPr>
  </w:style>
  <w:style w:type="character" w:customStyle="1" w:styleId="15">
    <w:name w:val="font61"/>
    <w:basedOn w:val="5"/>
    <w:qFormat/>
    <w:uiPriority w:val="0"/>
    <w:rPr>
      <w:rFonts w:ascii="方正仿宋_GBK" w:hAnsi="方正仿宋_GBK" w:eastAsia="方正仿宋_GBK" w:cs="方正仿宋_GBK"/>
      <w:color w:val="000000"/>
      <w:sz w:val="20"/>
      <w:szCs w:val="20"/>
      <w:u w:val="none"/>
    </w:rPr>
  </w:style>
  <w:style w:type="character" w:customStyle="1" w:styleId="16">
    <w:name w:val="font112"/>
    <w:basedOn w:val="5"/>
    <w:qFormat/>
    <w:uiPriority w:val="0"/>
    <w:rPr>
      <w:rFonts w:hint="eastAsia" w:ascii="方正仿宋_GBK" w:hAnsi="方正仿宋_GBK" w:eastAsia="方正仿宋_GBK" w:cs="方正仿宋_GBK"/>
      <w:color w:val="000000"/>
      <w:sz w:val="20"/>
      <w:szCs w:val="20"/>
      <w:u w:val="none"/>
    </w:rPr>
  </w:style>
  <w:style w:type="character" w:customStyle="1" w:styleId="17">
    <w:name w:val="font121"/>
    <w:basedOn w:val="5"/>
    <w:qFormat/>
    <w:uiPriority w:val="0"/>
    <w:rPr>
      <w:rFonts w:hint="eastAsia" w:ascii="方正仿宋_GBK" w:hAnsi="方正仿宋_GBK" w:eastAsia="方正仿宋_GBK" w:cs="方正仿宋_GBK"/>
      <w:color w:val="000000"/>
      <w:sz w:val="20"/>
      <w:szCs w:val="20"/>
      <w:u w:val="none"/>
    </w:rPr>
  </w:style>
  <w:style w:type="character" w:customStyle="1" w:styleId="18">
    <w:name w:val="font8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952</Words>
  <Characters>1027</Characters>
  <Lines>0</Lines>
  <Paragraphs>0</Paragraphs>
  <TotalTime>0</TotalTime>
  <ScaleCrop>false</ScaleCrop>
  <LinksUpToDate>false</LinksUpToDate>
  <CharactersWithSpaces>1027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2025-01-15T16:19:00Z</dcterms:created>
  <dc:creator>Administrator</dc:creator>
  <cp:lastModifiedBy>释水</cp:lastModifiedBy>
  <cp:lastPrinted>2025-10-29T04:10:00Z</cp:lastPrinted>
  <dcterms:modified xsi:type="dcterms:W3CDTF">2026-10-29T10:50:19Z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CE2468C5271442498C942DB6F7D9A671_13</vt:lpwstr>
  </property>
  <property fmtid="{D5CDD505-2E9C-101B-9397-08002B2CF9AE}" pid="4" name="KSOTemplateDocerSaveRecord">
    <vt:lpwstr>eyJoZGlkIjoiZGIxMzFjZTk4ZWYwYTM1NTQ1YTEyY2UwMGQyN2MwMDEiLCJ1c2VySWQiOiI3NDg0MjY3MzgifQ==</vt:lpwstr>
  </property>
</Properties>
</file>